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A39430" w14:textId="77777777" w:rsidR="00CE382A" w:rsidRDefault="00CE382A">
      <w:pPr>
        <w:rPr>
          <w:noProof/>
        </w:rPr>
      </w:pPr>
    </w:p>
    <w:p w14:paraId="2078E05D" w14:textId="77777777" w:rsidR="00CE382A" w:rsidRDefault="00CE382A">
      <w:pPr>
        <w:rPr>
          <w:noProof/>
        </w:rPr>
      </w:pPr>
    </w:p>
    <w:p w14:paraId="58440AFA" w14:textId="77777777" w:rsidR="00CE382A" w:rsidRDefault="00CE382A" w:rsidP="00CE382A">
      <w:pPr>
        <w:tabs>
          <w:tab w:val="right" w:pos="10080"/>
        </w:tabs>
      </w:pPr>
      <w:r>
        <w:tab/>
      </w:r>
      <w:r>
        <w:rPr>
          <w:noProof/>
        </w:rPr>
        <w:drawing>
          <wp:inline distT="0" distB="0" distL="0" distR="0" wp14:anchorId="79301A35" wp14:editId="456A5585">
            <wp:extent cx="1933548" cy="4800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_RGB_Pos_300.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933548" cy="480060"/>
                    </a:xfrm>
                    <a:prstGeom prst="rect">
                      <a:avLst/>
                    </a:prstGeom>
                    <a:noFill/>
                    <a:ln>
                      <a:noFill/>
                    </a:ln>
                  </pic:spPr>
                </pic:pic>
              </a:graphicData>
            </a:graphic>
          </wp:inline>
        </w:drawing>
      </w:r>
    </w:p>
    <w:p w14:paraId="456605B1" w14:textId="77777777" w:rsidR="00CE382A" w:rsidRDefault="00CE382A" w:rsidP="00CE382A">
      <w:pPr>
        <w:tabs>
          <w:tab w:val="right" w:pos="10080"/>
        </w:tabs>
      </w:pPr>
    </w:p>
    <w:p w14:paraId="75F52E37" w14:textId="77777777" w:rsidR="00CE382A" w:rsidRDefault="00CE382A" w:rsidP="00CE382A">
      <w:pPr>
        <w:tabs>
          <w:tab w:val="right" w:pos="10080"/>
        </w:tabs>
      </w:pPr>
    </w:p>
    <w:p w14:paraId="59FAE8CB" w14:textId="77777777" w:rsidR="00CE382A" w:rsidRDefault="00CE382A" w:rsidP="00CE382A">
      <w:pPr>
        <w:tabs>
          <w:tab w:val="right" w:pos="10080"/>
        </w:tabs>
      </w:pPr>
    </w:p>
    <w:p w14:paraId="09C1947B" w14:textId="77777777" w:rsidR="00CE382A" w:rsidRDefault="00CE382A" w:rsidP="00CE382A">
      <w:pPr>
        <w:tabs>
          <w:tab w:val="right" w:pos="10080"/>
        </w:tabs>
      </w:pPr>
    </w:p>
    <w:p w14:paraId="6269F944" w14:textId="77777777" w:rsidR="00300238" w:rsidRDefault="00300238" w:rsidP="00300238">
      <w:pPr>
        <w:spacing w:after="0"/>
        <w:rPr>
          <w:rFonts w:asciiTheme="majorHAnsi" w:eastAsiaTheme="majorEastAsia" w:hAnsiTheme="majorHAnsi" w:cstheme="majorBidi"/>
          <w:b/>
          <w:color w:val="037DA1" w:themeColor="accent1"/>
          <w:spacing w:val="5"/>
          <w:kern w:val="28"/>
          <w:sz w:val="52"/>
          <w:szCs w:val="52"/>
        </w:rPr>
      </w:pPr>
      <w:proofErr w:type="spellStart"/>
      <w:r w:rsidRPr="00300238">
        <w:rPr>
          <w:rFonts w:asciiTheme="majorHAnsi" w:eastAsiaTheme="majorEastAsia" w:hAnsiTheme="majorHAnsi" w:cstheme="majorBidi"/>
          <w:b/>
          <w:color w:val="037DA1" w:themeColor="accent1"/>
          <w:spacing w:val="5"/>
          <w:kern w:val="28"/>
          <w:sz w:val="52"/>
          <w:szCs w:val="52"/>
        </w:rPr>
        <w:t>IdentityIQ</w:t>
      </w:r>
      <w:proofErr w:type="spellEnd"/>
      <w:r w:rsidRPr="00300238">
        <w:rPr>
          <w:rFonts w:asciiTheme="majorHAnsi" w:eastAsiaTheme="majorEastAsia" w:hAnsiTheme="majorHAnsi" w:cstheme="majorBidi"/>
          <w:b/>
          <w:color w:val="037DA1" w:themeColor="accent1"/>
          <w:spacing w:val="5"/>
          <w:kern w:val="28"/>
          <w:sz w:val="52"/>
          <w:szCs w:val="52"/>
        </w:rPr>
        <w:t xml:space="preserve"> Disaster Recovery Failover Guidebook</w:t>
      </w:r>
    </w:p>
    <w:p w14:paraId="168C8397" w14:textId="77777777" w:rsidR="00CE382A" w:rsidRDefault="00CE382A" w:rsidP="006D01BE">
      <w:pPr>
        <w:pStyle w:val="Title"/>
      </w:pPr>
    </w:p>
    <w:p w14:paraId="66DDA61B" w14:textId="22D2C5C4" w:rsidR="006D01BE" w:rsidRDefault="003F4977" w:rsidP="005E60FD">
      <w:pPr>
        <w:rPr>
          <w:rStyle w:val="Emphasis"/>
          <w:i w:val="0"/>
        </w:rPr>
      </w:pPr>
      <w:bookmarkStart w:id="0" w:name="_GoBack"/>
      <w:bookmarkEnd w:id="0"/>
      <w:r>
        <w:rPr>
          <w:rStyle w:val="Emphasis"/>
          <w:i w:val="0"/>
        </w:rPr>
        <w:t>August 17, 2016</w:t>
      </w:r>
    </w:p>
    <w:p w14:paraId="603A3C43" w14:textId="77777777" w:rsidR="006D01BE" w:rsidRDefault="006D01BE" w:rsidP="005E60FD">
      <w:pPr>
        <w:rPr>
          <w:rStyle w:val="Emphasis"/>
          <w:i w:val="0"/>
        </w:rPr>
      </w:pPr>
    </w:p>
    <w:p w14:paraId="3526CA1B" w14:textId="77777777" w:rsidR="006D01BE" w:rsidRDefault="006D01BE" w:rsidP="006D01BE">
      <w:pPr>
        <w:rPr>
          <w:rStyle w:val="Emphasis"/>
          <w:i w:val="0"/>
        </w:rPr>
      </w:pPr>
    </w:p>
    <w:p w14:paraId="2C2439A3" w14:textId="77777777" w:rsidR="00A02498" w:rsidRDefault="00A02498" w:rsidP="004973C0">
      <w:pPr>
        <w:pStyle w:val="DocDescription"/>
        <w:rPr>
          <w:highlight w:val="yellow"/>
        </w:rPr>
      </w:pPr>
    </w:p>
    <w:p w14:paraId="04C3F52A" w14:textId="77777777" w:rsidR="00A02498" w:rsidRDefault="00A02498" w:rsidP="004973C0">
      <w:pPr>
        <w:pStyle w:val="DocDescription"/>
        <w:rPr>
          <w:highlight w:val="yellow"/>
        </w:rPr>
      </w:pPr>
    </w:p>
    <w:p w14:paraId="6CA102A7" w14:textId="77777777" w:rsidR="00A02498" w:rsidRDefault="00A02498" w:rsidP="004973C0">
      <w:pPr>
        <w:pStyle w:val="DocDescription"/>
        <w:rPr>
          <w:highlight w:val="yellow"/>
        </w:rPr>
      </w:pPr>
    </w:p>
    <w:p w14:paraId="77EFBBEC" w14:textId="77777777" w:rsidR="00A02498" w:rsidRDefault="00A02498" w:rsidP="004973C0">
      <w:pPr>
        <w:pStyle w:val="DocDescription"/>
        <w:rPr>
          <w:highlight w:val="yellow"/>
        </w:rPr>
      </w:pPr>
    </w:p>
    <w:p w14:paraId="4309454B" w14:textId="77777777" w:rsidR="007E76E1" w:rsidRDefault="007E76E1">
      <w:pPr>
        <w:rPr>
          <w:rFonts w:asciiTheme="majorHAnsi" w:eastAsiaTheme="majorEastAsia" w:hAnsiTheme="majorHAnsi" w:cstheme="majorBidi"/>
          <w:b/>
          <w:bCs/>
          <w:sz w:val="36"/>
          <w:szCs w:val="28"/>
        </w:rPr>
      </w:pPr>
      <w:r>
        <w:br w:type="page"/>
      </w:r>
    </w:p>
    <w:p w14:paraId="55B43220" w14:textId="77777777" w:rsidR="00A02498" w:rsidRPr="0032006C" w:rsidRDefault="00A02498" w:rsidP="00A02498">
      <w:pPr>
        <w:pStyle w:val="RevisionHist"/>
      </w:pPr>
      <w:r w:rsidRPr="005E60FD">
        <w:lastRenderedPageBreak/>
        <w:t>Document</w:t>
      </w:r>
      <w:r w:rsidRPr="0032006C">
        <w:t xml:space="preserve"> </w:t>
      </w:r>
      <w:r>
        <w:t>Revision History</w:t>
      </w:r>
    </w:p>
    <w:tbl>
      <w:tblPr>
        <w:tblStyle w:val="TableGrid"/>
        <w:tblW w:w="0" w:type="auto"/>
        <w:tblInd w:w="468" w:type="dxa"/>
        <w:tblLook w:val="04A0" w:firstRow="1" w:lastRow="0" w:firstColumn="1" w:lastColumn="0" w:noHBand="0" w:noVBand="1"/>
      </w:tblPr>
      <w:tblGrid>
        <w:gridCol w:w="1528"/>
        <w:gridCol w:w="2426"/>
        <w:gridCol w:w="5648"/>
      </w:tblGrid>
      <w:tr w:rsidR="00A02498" w:rsidRPr="005E60FD" w14:paraId="2A7D7DFA" w14:textId="77777777" w:rsidTr="00BC0BB4">
        <w:tc>
          <w:tcPr>
            <w:tcW w:w="1530" w:type="dxa"/>
          </w:tcPr>
          <w:p w14:paraId="7CF3D455" w14:textId="77777777" w:rsidR="00A02498" w:rsidRPr="005E60FD" w:rsidRDefault="00A02498" w:rsidP="00BC0BB4">
            <w:pPr>
              <w:rPr>
                <w:b/>
              </w:rPr>
            </w:pPr>
            <w:r w:rsidRPr="005E60FD">
              <w:rPr>
                <w:b/>
              </w:rPr>
              <w:t>Revision Date</w:t>
            </w:r>
          </w:p>
        </w:tc>
        <w:tc>
          <w:tcPr>
            <w:tcW w:w="2430" w:type="dxa"/>
          </w:tcPr>
          <w:p w14:paraId="3125B17F" w14:textId="4A9D3FA1" w:rsidR="00A02498" w:rsidRPr="005E60FD" w:rsidRDefault="00A02498" w:rsidP="00BC0BB4">
            <w:pPr>
              <w:rPr>
                <w:b/>
              </w:rPr>
            </w:pPr>
            <w:r w:rsidRPr="005E60FD">
              <w:rPr>
                <w:b/>
              </w:rPr>
              <w:t xml:space="preserve">Written/Edited </w:t>
            </w:r>
            <w:r w:rsidR="002706FF" w:rsidRPr="005E60FD">
              <w:rPr>
                <w:b/>
              </w:rPr>
              <w:t>by</w:t>
            </w:r>
          </w:p>
        </w:tc>
        <w:tc>
          <w:tcPr>
            <w:tcW w:w="5670" w:type="dxa"/>
          </w:tcPr>
          <w:p w14:paraId="0E172F47" w14:textId="77777777" w:rsidR="00A02498" w:rsidRPr="005E60FD" w:rsidRDefault="00A02498" w:rsidP="00BC0BB4">
            <w:pPr>
              <w:rPr>
                <w:b/>
              </w:rPr>
            </w:pPr>
            <w:r w:rsidRPr="005E60FD">
              <w:rPr>
                <w:b/>
              </w:rPr>
              <w:t>Comments</w:t>
            </w:r>
          </w:p>
        </w:tc>
      </w:tr>
      <w:tr w:rsidR="00A02498" w14:paraId="78D71613" w14:textId="77777777" w:rsidTr="00BC0BB4">
        <w:tc>
          <w:tcPr>
            <w:tcW w:w="1530" w:type="dxa"/>
          </w:tcPr>
          <w:p w14:paraId="2B56A8BA" w14:textId="77777777" w:rsidR="00A02498" w:rsidRDefault="00300238" w:rsidP="00BC0BB4">
            <w:r>
              <w:t>8/10/16</w:t>
            </w:r>
          </w:p>
        </w:tc>
        <w:tc>
          <w:tcPr>
            <w:tcW w:w="2430" w:type="dxa"/>
          </w:tcPr>
          <w:p w14:paraId="3693B74B" w14:textId="77777777" w:rsidR="00A02498" w:rsidRDefault="00300238" w:rsidP="00300238">
            <w:r>
              <w:t xml:space="preserve">Justin </w:t>
            </w:r>
            <w:proofErr w:type="spellStart"/>
            <w:r>
              <w:t>Choponis</w:t>
            </w:r>
            <w:proofErr w:type="spellEnd"/>
          </w:p>
        </w:tc>
        <w:tc>
          <w:tcPr>
            <w:tcW w:w="5670" w:type="dxa"/>
          </w:tcPr>
          <w:p w14:paraId="5BEB9C46" w14:textId="77777777" w:rsidR="00A02498" w:rsidRDefault="00300238" w:rsidP="00BC0BB4">
            <w:r>
              <w:t>Initial draft</w:t>
            </w:r>
          </w:p>
        </w:tc>
      </w:tr>
      <w:tr w:rsidR="00A02498" w14:paraId="3B4B3069" w14:textId="77777777" w:rsidTr="00BC0BB4">
        <w:tc>
          <w:tcPr>
            <w:tcW w:w="1530" w:type="dxa"/>
          </w:tcPr>
          <w:p w14:paraId="6E76BF46" w14:textId="7ED308C5" w:rsidR="00A02498" w:rsidRDefault="00A15437" w:rsidP="00BC0BB4">
            <w:r>
              <w:t>8/16/2016</w:t>
            </w:r>
          </w:p>
        </w:tc>
        <w:tc>
          <w:tcPr>
            <w:tcW w:w="2430" w:type="dxa"/>
          </w:tcPr>
          <w:p w14:paraId="5C94E1AE" w14:textId="3792672F" w:rsidR="00A02498" w:rsidRDefault="00A15437" w:rsidP="00BC0BB4">
            <w:r>
              <w:t>Cathy Mallet</w:t>
            </w:r>
            <w:r w:rsidR="005729A8">
              <w:t>, Mike Bauer</w:t>
            </w:r>
          </w:p>
        </w:tc>
        <w:tc>
          <w:tcPr>
            <w:tcW w:w="5670" w:type="dxa"/>
          </w:tcPr>
          <w:p w14:paraId="56A2B6C9" w14:textId="7EF67A47" w:rsidR="00A02498" w:rsidRDefault="00A15437" w:rsidP="00BC0BB4">
            <w:r>
              <w:t>Minor textual edits</w:t>
            </w:r>
            <w:r w:rsidR="005729A8">
              <w:t xml:space="preserve"> and links to related materials</w:t>
            </w:r>
          </w:p>
        </w:tc>
      </w:tr>
    </w:tbl>
    <w:p w14:paraId="4E8CFB7E" w14:textId="77777777" w:rsidR="00A02498" w:rsidRDefault="00A02498" w:rsidP="00A02498"/>
    <w:p w14:paraId="1198F854" w14:textId="77777777" w:rsidR="00076278" w:rsidRDefault="00076278" w:rsidP="00076278">
      <w:pPr>
        <w:rPr>
          <w:b/>
          <w:sz w:val="18"/>
          <w:szCs w:val="18"/>
        </w:rPr>
      </w:pPr>
    </w:p>
    <w:p w14:paraId="347B630B" w14:textId="77777777" w:rsidR="00076278" w:rsidRDefault="00076278" w:rsidP="00076278">
      <w:pPr>
        <w:rPr>
          <w:b/>
          <w:sz w:val="18"/>
          <w:szCs w:val="18"/>
        </w:rPr>
      </w:pPr>
    </w:p>
    <w:p w14:paraId="7C935D22" w14:textId="77777777" w:rsidR="00076278" w:rsidRDefault="00076278" w:rsidP="00076278">
      <w:pPr>
        <w:rPr>
          <w:b/>
          <w:sz w:val="18"/>
          <w:szCs w:val="18"/>
        </w:rPr>
      </w:pPr>
    </w:p>
    <w:p w14:paraId="3C68CDC6" w14:textId="77777777" w:rsidR="00076278" w:rsidRDefault="00076278" w:rsidP="00076278">
      <w:pPr>
        <w:rPr>
          <w:b/>
          <w:sz w:val="18"/>
          <w:szCs w:val="18"/>
        </w:rPr>
      </w:pPr>
    </w:p>
    <w:p w14:paraId="1BAAF87A" w14:textId="77777777" w:rsidR="00076278" w:rsidRPr="00A370B9" w:rsidRDefault="002C73FB" w:rsidP="00076278">
      <w:pPr>
        <w:rPr>
          <w:b/>
          <w:sz w:val="18"/>
          <w:szCs w:val="18"/>
        </w:rPr>
      </w:pPr>
      <w:r>
        <w:rPr>
          <w:b/>
          <w:sz w:val="18"/>
          <w:szCs w:val="18"/>
        </w:rPr>
        <w:t xml:space="preserve">© Copyright </w:t>
      </w:r>
      <w:r w:rsidR="00300238">
        <w:rPr>
          <w:b/>
          <w:sz w:val="18"/>
          <w:szCs w:val="18"/>
        </w:rPr>
        <w:t>2016</w:t>
      </w:r>
      <w:r w:rsidR="00076278" w:rsidRPr="00A370B9">
        <w:rPr>
          <w:b/>
          <w:sz w:val="18"/>
          <w:szCs w:val="18"/>
        </w:rPr>
        <w:t xml:space="preserve"> SailPoint Technologies, Inc., All Rights Reserved. </w:t>
      </w:r>
    </w:p>
    <w:p w14:paraId="090B281B" w14:textId="77777777" w:rsidR="00076278" w:rsidRPr="00A370B9" w:rsidRDefault="00076278" w:rsidP="00076278">
      <w:pPr>
        <w:pStyle w:val="Copyright"/>
      </w:pPr>
      <w:r w:rsidRPr="00A370B9">
        <w:t xml:space="preserve">SailPoint Technologies, Inc. makes no warranty of any kind </w:t>
      </w:r>
      <w:proofErr w:type="gramStart"/>
      <w:r w:rsidRPr="00A370B9">
        <w:t>with regard to</w:t>
      </w:r>
      <w:proofErr w:type="gramEnd"/>
      <w:r w:rsidRPr="00A370B9">
        <w:t xml:space="preserve"> this manual, including, but not limited to, the implied warranties of merchantability and fitness for a particular purpose. SailPoint Technologies shall not be liable for errors contained herein or direct, indirect, special, incidental or consequential damages in connection with the furnishing, performance, or use of this material. </w:t>
      </w:r>
    </w:p>
    <w:p w14:paraId="0C0E47BD" w14:textId="77777777" w:rsidR="00076278" w:rsidRPr="00A370B9" w:rsidRDefault="00076278" w:rsidP="00076278">
      <w:pPr>
        <w:rPr>
          <w:sz w:val="18"/>
          <w:szCs w:val="18"/>
        </w:rPr>
      </w:pPr>
      <w:r w:rsidRPr="00A370B9">
        <w:rPr>
          <w:b/>
          <w:sz w:val="18"/>
          <w:szCs w:val="18"/>
        </w:rPr>
        <w:t>Restricted Rights Legend</w:t>
      </w:r>
      <w:r w:rsidRPr="00A370B9">
        <w:rPr>
          <w:sz w:val="18"/>
          <w:szCs w:val="18"/>
        </w:rPr>
        <w:t xml:space="preserve">. All rights are reserved. No part of this document may be photocopied, reproduced, or translated to another language without the prior written consent of SailPoint Technologies. The information contained in this document is subject to change without notice. </w:t>
      </w:r>
    </w:p>
    <w:p w14:paraId="1AE2CC6B" w14:textId="77777777" w:rsidR="00076278" w:rsidRPr="00A370B9" w:rsidRDefault="00076278" w:rsidP="00076278">
      <w:pPr>
        <w:rPr>
          <w:sz w:val="18"/>
          <w:szCs w:val="18"/>
        </w:rPr>
      </w:pPr>
      <w:r w:rsidRPr="00A370B9">
        <w:rPr>
          <w:sz w:val="18"/>
          <w:szCs w:val="18"/>
        </w:rPr>
        <w:t>Use, duplication or disclosure by the U.S. Government is subject to restrictions as set forth in subparagraph (c) (1) (ii) of the Rights in Technical Data and Computer Software clause at DFARS 252.227-7013 for DOD agencies, and subparagraphs (c) (1) and (c) (2) of the Commercial Computer Software Restricted Rights clause at FAR 52.227-19 for other agencies.</w:t>
      </w:r>
    </w:p>
    <w:p w14:paraId="09C8E58A" w14:textId="77777777" w:rsidR="00076278" w:rsidRPr="00A370B9" w:rsidRDefault="00076278" w:rsidP="00076278">
      <w:pPr>
        <w:rPr>
          <w:sz w:val="18"/>
          <w:szCs w:val="18"/>
        </w:rPr>
      </w:pPr>
      <w:r w:rsidRPr="00A370B9">
        <w:rPr>
          <w:b/>
          <w:sz w:val="18"/>
          <w:szCs w:val="18"/>
        </w:rPr>
        <w:t>Regulatory/Export Compliance</w:t>
      </w:r>
      <w:r w:rsidRPr="00A370B9">
        <w:rPr>
          <w:sz w:val="18"/>
          <w:szCs w:val="18"/>
        </w:rPr>
        <w:t xml:space="preserve">. The export and reexport of this software </w:t>
      </w:r>
      <w:proofErr w:type="gramStart"/>
      <w:r w:rsidRPr="00A370B9">
        <w:rPr>
          <w:sz w:val="18"/>
          <w:szCs w:val="18"/>
        </w:rPr>
        <w:t>is</w:t>
      </w:r>
      <w:proofErr w:type="gramEnd"/>
      <w:r w:rsidRPr="00A370B9">
        <w:rPr>
          <w:sz w:val="18"/>
          <w:szCs w:val="18"/>
        </w:rPr>
        <w:t xml:space="preserve"> controlled for export purposes by the U.S. Government. By accepting this software and/or documentation, licensee agrees to comply with all U.S. and foreign export laws and regulations as they relate to software and related documentation. Licensee will not export or reexport outside the United States software or documentation, whether directly or indirectly, to any Prohibited Party and will not cause, approve or otherwise intentionally facilitate others in so doing. A Prohibited Party includes: a party in a U.S. embargoed country or country the United States has named as a supporter of international terrorism; a party involved in proliferation; a party identified by the U.S. Government as a Denied Party; a party named on the U.S. Government's Entities List; a party prohibited from participation in export or reexport transactions by a U.S. Government General Order; a party listed by the U.S. Government's Office of Foreign Assets Control as ineligible to participate in transactions subject to U.S. jurisdiction; or any party that licensee knows or has reason to know has violated or plans to violate U.S. or foreign export laws or regulations. Licensee shall ensure that each of its software users complies with U.S. and foreign export laws and regulations as they relate to software and related documentation. </w:t>
      </w:r>
    </w:p>
    <w:p w14:paraId="7B1A893D" w14:textId="77777777" w:rsidR="00076278" w:rsidRPr="00A370B9" w:rsidRDefault="00076278" w:rsidP="00076278">
      <w:pPr>
        <w:rPr>
          <w:sz w:val="18"/>
          <w:szCs w:val="18"/>
        </w:rPr>
      </w:pPr>
      <w:r w:rsidRPr="00A370B9">
        <w:rPr>
          <w:b/>
          <w:sz w:val="18"/>
          <w:szCs w:val="18"/>
        </w:rPr>
        <w:t>Trademark Notices</w:t>
      </w:r>
      <w:r w:rsidRPr="00A370B9">
        <w:rPr>
          <w:sz w:val="18"/>
          <w:szCs w:val="18"/>
        </w:rPr>
        <w:t xml:space="preserve">. </w:t>
      </w:r>
      <w:r>
        <w:rPr>
          <w:sz w:val="18"/>
          <w:szCs w:val="18"/>
        </w:rPr>
        <w:t xml:space="preserve">Copyright © </w:t>
      </w:r>
      <w:r w:rsidR="00300238">
        <w:rPr>
          <w:sz w:val="18"/>
          <w:szCs w:val="18"/>
        </w:rPr>
        <w:t>2016</w:t>
      </w:r>
      <w:r w:rsidRPr="00A370B9">
        <w:rPr>
          <w:sz w:val="18"/>
          <w:szCs w:val="18"/>
        </w:rPr>
        <w:t xml:space="preserve"> SailPoint Technologies, Inc. All rights reserved. SailPoint, the SailPoint logo, SailPoint </w:t>
      </w:r>
      <w:proofErr w:type="spellStart"/>
      <w:r w:rsidRPr="00A370B9">
        <w:rPr>
          <w:sz w:val="18"/>
          <w:szCs w:val="18"/>
        </w:rPr>
        <w:t>IdentityIQ</w:t>
      </w:r>
      <w:proofErr w:type="spellEnd"/>
      <w:r w:rsidRPr="00A370B9">
        <w:rPr>
          <w:sz w:val="18"/>
          <w:szCs w:val="18"/>
        </w:rPr>
        <w:t>, and SailPoint Identity Analyzer are trademarks of SailPoint Technologies, Inc. and may not be used without the prior express written permission of SailPoint Technologies, Inc. All other trademarks shown herein are owned by the respective companies or persons indicated.</w:t>
      </w:r>
    </w:p>
    <w:p w14:paraId="440FEC82" w14:textId="77777777" w:rsidR="00076278" w:rsidRDefault="00076278">
      <w:pPr>
        <w:rPr>
          <w:rFonts w:asciiTheme="majorHAnsi" w:eastAsiaTheme="majorEastAsia" w:hAnsiTheme="majorHAnsi" w:cstheme="majorBidi"/>
          <w:b/>
          <w:bCs/>
          <w:color w:val="025D78" w:themeColor="accent1" w:themeShade="BF"/>
          <w:sz w:val="28"/>
          <w:szCs w:val="28"/>
        </w:rPr>
      </w:pPr>
      <w:r>
        <w:br w:type="page"/>
      </w:r>
    </w:p>
    <w:p w14:paraId="31F1211A" w14:textId="77777777" w:rsidR="00253078" w:rsidRPr="001869D0" w:rsidRDefault="00253078" w:rsidP="001869D0">
      <w:pPr>
        <w:pStyle w:val="TOCHeading"/>
      </w:pPr>
      <w:r w:rsidRPr="001869D0">
        <w:lastRenderedPageBreak/>
        <w:t>Table of Contents</w:t>
      </w:r>
    </w:p>
    <w:p w14:paraId="0E36CF8A" w14:textId="44044618" w:rsidR="00014E81" w:rsidRDefault="007E76E1">
      <w:pPr>
        <w:pStyle w:val="TOC1"/>
        <w:tabs>
          <w:tab w:val="right" w:leader="dot" w:pos="10070"/>
        </w:tabs>
        <w:rPr>
          <w:rFonts w:eastAsiaTheme="minorEastAsia"/>
          <w:noProof/>
        </w:rPr>
      </w:pPr>
      <w:r>
        <w:fldChar w:fldCharType="begin"/>
      </w:r>
      <w:r>
        <w:instrText xml:space="preserve"> TOC \h \z \u \t "Heading 1,2,Heading 2,3,Heading 3,4,Heading 4,5,Chapter Title,1" </w:instrText>
      </w:r>
      <w:r>
        <w:fldChar w:fldCharType="separate"/>
      </w:r>
      <w:hyperlink w:anchor="_Toc459200267" w:history="1">
        <w:r w:rsidR="00014E81" w:rsidRPr="007770C1">
          <w:rPr>
            <w:rStyle w:val="Hyperlink"/>
            <w:noProof/>
          </w:rPr>
          <w:t>Disaster Recovery Plan</w:t>
        </w:r>
        <w:r w:rsidR="00014E81">
          <w:rPr>
            <w:noProof/>
            <w:webHidden/>
          </w:rPr>
          <w:tab/>
        </w:r>
        <w:r w:rsidR="00014E81">
          <w:rPr>
            <w:noProof/>
            <w:webHidden/>
          </w:rPr>
          <w:fldChar w:fldCharType="begin"/>
        </w:r>
        <w:r w:rsidR="00014E81">
          <w:rPr>
            <w:noProof/>
            <w:webHidden/>
          </w:rPr>
          <w:instrText xml:space="preserve"> PAGEREF _Toc459200267 \h </w:instrText>
        </w:r>
        <w:r w:rsidR="00014E81">
          <w:rPr>
            <w:noProof/>
            <w:webHidden/>
          </w:rPr>
        </w:r>
        <w:r w:rsidR="00014E81">
          <w:rPr>
            <w:noProof/>
            <w:webHidden/>
          </w:rPr>
          <w:fldChar w:fldCharType="separate"/>
        </w:r>
        <w:r w:rsidR="00014E81">
          <w:rPr>
            <w:noProof/>
            <w:webHidden/>
          </w:rPr>
          <w:t>4</w:t>
        </w:r>
        <w:r w:rsidR="00014E81">
          <w:rPr>
            <w:noProof/>
            <w:webHidden/>
          </w:rPr>
          <w:fldChar w:fldCharType="end"/>
        </w:r>
      </w:hyperlink>
    </w:p>
    <w:p w14:paraId="67C4A3AB" w14:textId="78525CB6" w:rsidR="00014E81" w:rsidRDefault="00730EE7">
      <w:pPr>
        <w:pStyle w:val="TOC2"/>
        <w:tabs>
          <w:tab w:val="left" w:pos="660"/>
          <w:tab w:val="right" w:leader="dot" w:pos="10070"/>
        </w:tabs>
        <w:rPr>
          <w:rFonts w:eastAsiaTheme="minorEastAsia"/>
          <w:noProof/>
        </w:rPr>
      </w:pPr>
      <w:hyperlink w:anchor="_Toc459200268" w:history="1">
        <w:r w:rsidR="00014E81" w:rsidRPr="007770C1">
          <w:rPr>
            <w:rStyle w:val="Hyperlink"/>
            <w:noProof/>
          </w:rPr>
          <w:t>1</w:t>
        </w:r>
        <w:r w:rsidR="00014E81">
          <w:rPr>
            <w:rFonts w:eastAsiaTheme="minorEastAsia"/>
            <w:noProof/>
          </w:rPr>
          <w:tab/>
        </w:r>
        <w:r w:rsidR="00014E81" w:rsidRPr="007770C1">
          <w:rPr>
            <w:rStyle w:val="Hyperlink"/>
            <w:noProof/>
          </w:rPr>
          <w:t>Assumptions</w:t>
        </w:r>
        <w:r w:rsidR="00014E81">
          <w:rPr>
            <w:noProof/>
            <w:webHidden/>
          </w:rPr>
          <w:tab/>
        </w:r>
        <w:r w:rsidR="00014E81">
          <w:rPr>
            <w:noProof/>
            <w:webHidden/>
          </w:rPr>
          <w:fldChar w:fldCharType="begin"/>
        </w:r>
        <w:r w:rsidR="00014E81">
          <w:rPr>
            <w:noProof/>
            <w:webHidden/>
          </w:rPr>
          <w:instrText xml:space="preserve"> PAGEREF _Toc459200268 \h </w:instrText>
        </w:r>
        <w:r w:rsidR="00014E81">
          <w:rPr>
            <w:noProof/>
            <w:webHidden/>
          </w:rPr>
        </w:r>
        <w:r w:rsidR="00014E81">
          <w:rPr>
            <w:noProof/>
            <w:webHidden/>
          </w:rPr>
          <w:fldChar w:fldCharType="separate"/>
        </w:r>
        <w:r w:rsidR="00014E81">
          <w:rPr>
            <w:noProof/>
            <w:webHidden/>
          </w:rPr>
          <w:t>4</w:t>
        </w:r>
        <w:r w:rsidR="00014E81">
          <w:rPr>
            <w:noProof/>
            <w:webHidden/>
          </w:rPr>
          <w:fldChar w:fldCharType="end"/>
        </w:r>
      </w:hyperlink>
    </w:p>
    <w:p w14:paraId="7DC7BC59" w14:textId="34F42672" w:rsidR="00014E81" w:rsidRDefault="00730EE7">
      <w:pPr>
        <w:pStyle w:val="TOC2"/>
        <w:tabs>
          <w:tab w:val="left" w:pos="660"/>
          <w:tab w:val="right" w:leader="dot" w:pos="10070"/>
        </w:tabs>
        <w:rPr>
          <w:rFonts w:eastAsiaTheme="minorEastAsia"/>
          <w:noProof/>
        </w:rPr>
      </w:pPr>
      <w:hyperlink w:anchor="_Toc459200269" w:history="1">
        <w:r w:rsidR="00014E81" w:rsidRPr="007770C1">
          <w:rPr>
            <w:rStyle w:val="Hyperlink"/>
            <w:noProof/>
          </w:rPr>
          <w:t>2</w:t>
        </w:r>
        <w:r w:rsidR="00014E81">
          <w:rPr>
            <w:rFonts w:eastAsiaTheme="minorEastAsia"/>
            <w:noProof/>
          </w:rPr>
          <w:tab/>
        </w:r>
        <w:r w:rsidR="00014E81" w:rsidRPr="007770C1">
          <w:rPr>
            <w:rStyle w:val="Hyperlink"/>
            <w:noProof/>
          </w:rPr>
          <w:t>Cautions</w:t>
        </w:r>
        <w:r w:rsidR="00014E81">
          <w:rPr>
            <w:noProof/>
            <w:webHidden/>
          </w:rPr>
          <w:tab/>
        </w:r>
        <w:r w:rsidR="00014E81">
          <w:rPr>
            <w:noProof/>
            <w:webHidden/>
          </w:rPr>
          <w:fldChar w:fldCharType="begin"/>
        </w:r>
        <w:r w:rsidR="00014E81">
          <w:rPr>
            <w:noProof/>
            <w:webHidden/>
          </w:rPr>
          <w:instrText xml:space="preserve"> PAGEREF _Toc459200269 \h </w:instrText>
        </w:r>
        <w:r w:rsidR="00014E81">
          <w:rPr>
            <w:noProof/>
            <w:webHidden/>
          </w:rPr>
        </w:r>
        <w:r w:rsidR="00014E81">
          <w:rPr>
            <w:noProof/>
            <w:webHidden/>
          </w:rPr>
          <w:fldChar w:fldCharType="separate"/>
        </w:r>
        <w:r w:rsidR="00014E81">
          <w:rPr>
            <w:noProof/>
            <w:webHidden/>
          </w:rPr>
          <w:t>4</w:t>
        </w:r>
        <w:r w:rsidR="00014E81">
          <w:rPr>
            <w:noProof/>
            <w:webHidden/>
          </w:rPr>
          <w:fldChar w:fldCharType="end"/>
        </w:r>
      </w:hyperlink>
    </w:p>
    <w:p w14:paraId="72918B61" w14:textId="14B560F7" w:rsidR="00014E81" w:rsidRDefault="00730EE7">
      <w:pPr>
        <w:pStyle w:val="TOC2"/>
        <w:tabs>
          <w:tab w:val="left" w:pos="660"/>
          <w:tab w:val="right" w:leader="dot" w:pos="10070"/>
        </w:tabs>
        <w:rPr>
          <w:rFonts w:eastAsiaTheme="minorEastAsia"/>
          <w:noProof/>
        </w:rPr>
      </w:pPr>
      <w:hyperlink w:anchor="_Toc459200270" w:history="1">
        <w:r w:rsidR="00014E81" w:rsidRPr="007770C1">
          <w:rPr>
            <w:rStyle w:val="Hyperlink"/>
            <w:noProof/>
          </w:rPr>
          <w:t>3</w:t>
        </w:r>
        <w:r w:rsidR="00014E81">
          <w:rPr>
            <w:rFonts w:eastAsiaTheme="minorEastAsia"/>
            <w:noProof/>
          </w:rPr>
          <w:tab/>
        </w:r>
        <w:r w:rsidR="00014E81" w:rsidRPr="007770C1">
          <w:rPr>
            <w:rStyle w:val="Hyperlink"/>
            <w:noProof/>
          </w:rPr>
          <w:t>Failing to DR Environment</w:t>
        </w:r>
        <w:r w:rsidR="00014E81">
          <w:rPr>
            <w:noProof/>
            <w:webHidden/>
          </w:rPr>
          <w:tab/>
        </w:r>
        <w:r w:rsidR="00014E81">
          <w:rPr>
            <w:noProof/>
            <w:webHidden/>
          </w:rPr>
          <w:fldChar w:fldCharType="begin"/>
        </w:r>
        <w:r w:rsidR="00014E81">
          <w:rPr>
            <w:noProof/>
            <w:webHidden/>
          </w:rPr>
          <w:instrText xml:space="preserve"> PAGEREF _Toc459200270 \h </w:instrText>
        </w:r>
        <w:r w:rsidR="00014E81">
          <w:rPr>
            <w:noProof/>
            <w:webHidden/>
          </w:rPr>
        </w:r>
        <w:r w:rsidR="00014E81">
          <w:rPr>
            <w:noProof/>
            <w:webHidden/>
          </w:rPr>
          <w:fldChar w:fldCharType="separate"/>
        </w:r>
        <w:r w:rsidR="00014E81">
          <w:rPr>
            <w:noProof/>
            <w:webHidden/>
          </w:rPr>
          <w:t>5</w:t>
        </w:r>
        <w:r w:rsidR="00014E81">
          <w:rPr>
            <w:noProof/>
            <w:webHidden/>
          </w:rPr>
          <w:fldChar w:fldCharType="end"/>
        </w:r>
      </w:hyperlink>
    </w:p>
    <w:p w14:paraId="549CFB8D" w14:textId="2BF2AE45" w:rsidR="00014E81" w:rsidRDefault="00730EE7">
      <w:pPr>
        <w:pStyle w:val="TOC2"/>
        <w:tabs>
          <w:tab w:val="left" w:pos="660"/>
          <w:tab w:val="right" w:leader="dot" w:pos="10070"/>
        </w:tabs>
        <w:rPr>
          <w:rFonts w:eastAsiaTheme="minorEastAsia"/>
          <w:noProof/>
        </w:rPr>
      </w:pPr>
      <w:hyperlink w:anchor="_Toc459200271" w:history="1">
        <w:r w:rsidR="00014E81" w:rsidRPr="007770C1">
          <w:rPr>
            <w:rStyle w:val="Hyperlink"/>
            <w:noProof/>
          </w:rPr>
          <w:t>4</w:t>
        </w:r>
        <w:r w:rsidR="00014E81">
          <w:rPr>
            <w:rFonts w:eastAsiaTheme="minorEastAsia"/>
            <w:noProof/>
          </w:rPr>
          <w:tab/>
        </w:r>
        <w:r w:rsidR="00014E81" w:rsidRPr="007770C1">
          <w:rPr>
            <w:rStyle w:val="Hyperlink"/>
            <w:noProof/>
          </w:rPr>
          <w:t>Reversion back from DR to Prod Once it is Available</w:t>
        </w:r>
        <w:r w:rsidR="00014E81">
          <w:rPr>
            <w:noProof/>
            <w:webHidden/>
          </w:rPr>
          <w:tab/>
        </w:r>
        <w:r w:rsidR="00014E81">
          <w:rPr>
            <w:noProof/>
            <w:webHidden/>
          </w:rPr>
          <w:fldChar w:fldCharType="begin"/>
        </w:r>
        <w:r w:rsidR="00014E81">
          <w:rPr>
            <w:noProof/>
            <w:webHidden/>
          </w:rPr>
          <w:instrText xml:space="preserve"> PAGEREF _Toc459200271 \h </w:instrText>
        </w:r>
        <w:r w:rsidR="00014E81">
          <w:rPr>
            <w:noProof/>
            <w:webHidden/>
          </w:rPr>
        </w:r>
        <w:r w:rsidR="00014E81">
          <w:rPr>
            <w:noProof/>
            <w:webHidden/>
          </w:rPr>
          <w:fldChar w:fldCharType="separate"/>
        </w:r>
        <w:r w:rsidR="00014E81">
          <w:rPr>
            <w:noProof/>
            <w:webHidden/>
          </w:rPr>
          <w:t>6</w:t>
        </w:r>
        <w:r w:rsidR="00014E81">
          <w:rPr>
            <w:noProof/>
            <w:webHidden/>
          </w:rPr>
          <w:fldChar w:fldCharType="end"/>
        </w:r>
      </w:hyperlink>
    </w:p>
    <w:p w14:paraId="256B3F0B" w14:textId="26D177EB" w:rsidR="00014E81" w:rsidRDefault="00730EE7">
      <w:pPr>
        <w:pStyle w:val="TOC2"/>
        <w:tabs>
          <w:tab w:val="left" w:pos="660"/>
          <w:tab w:val="right" w:leader="dot" w:pos="10070"/>
        </w:tabs>
        <w:rPr>
          <w:rFonts w:eastAsiaTheme="minorEastAsia"/>
          <w:noProof/>
        </w:rPr>
      </w:pPr>
      <w:hyperlink w:anchor="_Toc459200272" w:history="1">
        <w:r w:rsidR="00014E81" w:rsidRPr="007770C1">
          <w:rPr>
            <w:rStyle w:val="Hyperlink"/>
            <w:noProof/>
          </w:rPr>
          <w:t>5</w:t>
        </w:r>
        <w:r w:rsidR="00014E81">
          <w:rPr>
            <w:rFonts w:eastAsiaTheme="minorEastAsia"/>
            <w:noProof/>
          </w:rPr>
          <w:tab/>
        </w:r>
        <w:r w:rsidR="00014E81" w:rsidRPr="007770C1">
          <w:rPr>
            <w:rStyle w:val="Hyperlink"/>
            <w:noProof/>
          </w:rPr>
          <w:t>Other Information</w:t>
        </w:r>
        <w:r w:rsidR="00014E81">
          <w:rPr>
            <w:noProof/>
            <w:webHidden/>
          </w:rPr>
          <w:tab/>
        </w:r>
        <w:r w:rsidR="00014E81">
          <w:rPr>
            <w:noProof/>
            <w:webHidden/>
          </w:rPr>
          <w:fldChar w:fldCharType="begin"/>
        </w:r>
        <w:r w:rsidR="00014E81">
          <w:rPr>
            <w:noProof/>
            <w:webHidden/>
          </w:rPr>
          <w:instrText xml:space="preserve"> PAGEREF _Toc459200272 \h </w:instrText>
        </w:r>
        <w:r w:rsidR="00014E81">
          <w:rPr>
            <w:noProof/>
            <w:webHidden/>
          </w:rPr>
        </w:r>
        <w:r w:rsidR="00014E81">
          <w:rPr>
            <w:noProof/>
            <w:webHidden/>
          </w:rPr>
          <w:fldChar w:fldCharType="separate"/>
        </w:r>
        <w:r w:rsidR="00014E81">
          <w:rPr>
            <w:noProof/>
            <w:webHidden/>
          </w:rPr>
          <w:t>7</w:t>
        </w:r>
        <w:r w:rsidR="00014E81">
          <w:rPr>
            <w:noProof/>
            <w:webHidden/>
          </w:rPr>
          <w:fldChar w:fldCharType="end"/>
        </w:r>
      </w:hyperlink>
    </w:p>
    <w:p w14:paraId="57956058" w14:textId="2C7E8EBE" w:rsidR="00253078" w:rsidRDefault="007E76E1">
      <w:r>
        <w:fldChar w:fldCharType="end"/>
      </w:r>
    </w:p>
    <w:p w14:paraId="189DF0DB" w14:textId="77777777" w:rsidR="007E76E1" w:rsidRPr="0078335E" w:rsidRDefault="007E76E1">
      <w:pPr>
        <w:rPr>
          <w:rStyle w:val="HTMLCode"/>
        </w:rPr>
      </w:pPr>
      <w:r w:rsidRPr="0078335E">
        <w:rPr>
          <w:rStyle w:val="HTMLCode"/>
        </w:rPr>
        <w:br w:type="page"/>
      </w:r>
    </w:p>
    <w:p w14:paraId="7E2DAFB6" w14:textId="77777777" w:rsidR="00B76C60" w:rsidRDefault="00300238" w:rsidP="001869D0">
      <w:pPr>
        <w:pStyle w:val="ChapterTitle"/>
        <w:numPr>
          <w:ilvl w:val="0"/>
          <w:numId w:val="0"/>
        </w:numPr>
      </w:pPr>
      <w:bookmarkStart w:id="1" w:name="_Toc459200267"/>
      <w:r>
        <w:lastRenderedPageBreak/>
        <w:t>Disaster Recovery Plan</w:t>
      </w:r>
      <w:bookmarkEnd w:id="1"/>
    </w:p>
    <w:p w14:paraId="39BAD520" w14:textId="77777777" w:rsidR="00300238" w:rsidRDefault="00300238" w:rsidP="00300238">
      <w:r>
        <w:t xml:space="preserve">This document serves as an overview for failover of </w:t>
      </w:r>
      <w:proofErr w:type="spellStart"/>
      <w:r>
        <w:t>IdentityIQ</w:t>
      </w:r>
      <w:proofErr w:type="spellEnd"/>
      <w:r>
        <w:t xml:space="preserve"> in a disaster situation where the main data center instance is unresponsive or unavailable.</w:t>
      </w:r>
    </w:p>
    <w:p w14:paraId="4F8EF7C7" w14:textId="446768CA" w:rsidR="00300238" w:rsidRDefault="00300238" w:rsidP="00300238">
      <w:r>
        <w:t xml:space="preserve">It is not meant to be an exhaustive list, but </w:t>
      </w:r>
      <w:r w:rsidR="00EE7E8D">
        <w:t xml:space="preserve">rather is </w:t>
      </w:r>
      <w:r>
        <w:t>a general guide for forming a more cohesive plan that is environment-specific</w:t>
      </w:r>
      <w:r w:rsidR="00EE7E8D">
        <w:t>,</w:t>
      </w:r>
      <w:r>
        <w:t xml:space="preserve"> </w:t>
      </w:r>
      <w:r w:rsidR="00585D63">
        <w:t xml:space="preserve">and </w:t>
      </w:r>
      <w:r>
        <w:t xml:space="preserve">in conjunction with the Change Management and </w:t>
      </w:r>
      <w:r w:rsidR="00EC41D4">
        <w:t xml:space="preserve">IT </w:t>
      </w:r>
      <w:r>
        <w:t>Operations</w:t>
      </w:r>
      <w:r w:rsidR="00585D63">
        <w:t xml:space="preserve"> groups</w:t>
      </w:r>
      <w:r>
        <w:t>.</w:t>
      </w:r>
      <w:r w:rsidR="002706FF">
        <w:t xml:space="preserve"> </w:t>
      </w:r>
      <w:r w:rsidR="00EE7E8D">
        <w:t>U</w:t>
      </w:r>
      <w:r w:rsidR="002706FF">
        <w:t xml:space="preserve">se these steps and suggestions to build a comprehensive </w:t>
      </w:r>
      <w:r w:rsidR="00EE7E8D">
        <w:t>Disaster Recovery (</w:t>
      </w:r>
      <w:r w:rsidR="002706FF">
        <w:t>DR</w:t>
      </w:r>
      <w:r w:rsidR="00EE7E8D">
        <w:t>)</w:t>
      </w:r>
      <w:r w:rsidR="002706FF">
        <w:t xml:space="preserve"> Plan in accordance with your existing policies and procedures.</w:t>
      </w:r>
    </w:p>
    <w:p w14:paraId="3AC46E40" w14:textId="77777777" w:rsidR="00300238" w:rsidRDefault="00300238" w:rsidP="00300238">
      <w:pPr>
        <w:pStyle w:val="Heading1"/>
      </w:pPr>
      <w:bookmarkStart w:id="2" w:name="_Toc458610422"/>
      <w:bookmarkStart w:id="3" w:name="_Toc459200268"/>
      <w:r>
        <w:t>Assumptions</w:t>
      </w:r>
      <w:bookmarkEnd w:id="2"/>
      <w:bookmarkEnd w:id="3"/>
    </w:p>
    <w:p w14:paraId="1CC668BD" w14:textId="77777777" w:rsidR="00300238" w:rsidRDefault="00300238" w:rsidP="00300238">
      <w:r>
        <w:t>In the failover scenarios covered, these assumptions are in scope:</w:t>
      </w:r>
    </w:p>
    <w:p w14:paraId="02ACEC30" w14:textId="77777777" w:rsidR="00300238" w:rsidRDefault="00300238" w:rsidP="00300238">
      <w:pPr>
        <w:pStyle w:val="ListParagraph"/>
        <w:numPr>
          <w:ilvl w:val="0"/>
          <w:numId w:val="14"/>
        </w:numPr>
        <w:spacing w:after="160" w:line="259" w:lineRule="auto"/>
      </w:pPr>
      <w:r>
        <w:t xml:space="preserve">A supported architecture is in place per the Compass guide for recommended architecture: </w:t>
      </w:r>
      <w:hyperlink r:id="rId9" w:history="1">
        <w:r w:rsidRPr="00FA1860">
          <w:rPr>
            <w:rStyle w:val="Hyperlink"/>
          </w:rPr>
          <w:t>https://community.sailpoint.com/docs/DOC-3887</w:t>
        </w:r>
      </w:hyperlink>
      <w:r>
        <w:t xml:space="preserve"> </w:t>
      </w:r>
    </w:p>
    <w:p w14:paraId="3EED9287" w14:textId="77777777" w:rsidR="00300238" w:rsidRDefault="00300238" w:rsidP="00300238">
      <w:pPr>
        <w:pStyle w:val="ListParagraph"/>
        <w:numPr>
          <w:ilvl w:val="0"/>
          <w:numId w:val="14"/>
        </w:numPr>
        <w:spacing w:after="160" w:line="259" w:lineRule="auto"/>
      </w:pPr>
      <w:r>
        <w:t xml:space="preserve">Advice from the performance management guide has been followed: </w:t>
      </w:r>
      <w:hyperlink r:id="rId10" w:history="1">
        <w:r w:rsidRPr="00FA1860">
          <w:rPr>
            <w:rStyle w:val="Hyperlink"/>
          </w:rPr>
          <w:t>https://community.sailpoint.com/docs/DOC-4561</w:t>
        </w:r>
      </w:hyperlink>
      <w:r>
        <w:t xml:space="preserve"> </w:t>
      </w:r>
    </w:p>
    <w:p w14:paraId="3B1B1B83" w14:textId="69D02325" w:rsidR="00300238" w:rsidRDefault="00300238" w:rsidP="00300238">
      <w:pPr>
        <w:pStyle w:val="ListParagraph"/>
        <w:numPr>
          <w:ilvl w:val="0"/>
          <w:numId w:val="14"/>
        </w:numPr>
        <w:spacing w:after="160" w:line="259" w:lineRule="auto"/>
      </w:pPr>
      <w:r>
        <w:t xml:space="preserve">The above imply that a DR environment and </w:t>
      </w:r>
      <w:r w:rsidR="00EE7E8D">
        <w:t>Production (</w:t>
      </w:r>
      <w:r>
        <w:t>PROD</w:t>
      </w:r>
      <w:r w:rsidR="00EE7E8D">
        <w:t>)</w:t>
      </w:r>
      <w:r>
        <w:t xml:space="preserve"> environment are </w:t>
      </w:r>
      <w:r w:rsidRPr="002207D1">
        <w:rPr>
          <w:u w:val="single"/>
        </w:rPr>
        <w:t>not</w:t>
      </w:r>
      <w:r>
        <w:t xml:space="preserve"> configured in an active/active mode but</w:t>
      </w:r>
      <w:r w:rsidR="00EE7E8D">
        <w:t xml:space="preserve"> in</w:t>
      </w:r>
      <w:r>
        <w:t xml:space="preserve"> an overall active (PROD)/passive (DR) mode</w:t>
      </w:r>
    </w:p>
    <w:p w14:paraId="19FB5299" w14:textId="4BEDF738" w:rsidR="00300238" w:rsidRDefault="00A15437" w:rsidP="00300238">
      <w:pPr>
        <w:pStyle w:val="ListParagraph"/>
        <w:numPr>
          <w:ilvl w:val="0"/>
          <w:numId w:val="14"/>
        </w:numPr>
        <w:spacing w:after="160" w:line="259" w:lineRule="auto"/>
      </w:pPr>
      <w:r>
        <w:t>E</w:t>
      </w:r>
      <w:r w:rsidR="00300238">
        <w:t>ach PROD and DR environment ha</w:t>
      </w:r>
      <w:r>
        <w:t>s</w:t>
      </w:r>
      <w:r w:rsidR="00300238">
        <w:t xml:space="preserve"> a database server that is located as close as possible to their matching web application servers</w:t>
      </w:r>
    </w:p>
    <w:p w14:paraId="599C8189" w14:textId="727C31B9" w:rsidR="00300238" w:rsidRDefault="00300238" w:rsidP="00300238">
      <w:pPr>
        <w:pStyle w:val="ListParagraph"/>
        <w:numPr>
          <w:ilvl w:val="0"/>
          <w:numId w:val="14"/>
        </w:numPr>
        <w:spacing w:after="160" w:line="259" w:lineRule="auto"/>
      </w:pPr>
      <w:r>
        <w:t>The database replication solution supporting PROD and DR provides near-real-time data replication (lag time &lt; 15 minutes)</w:t>
      </w:r>
      <w:r w:rsidR="00CC1876">
        <w:t xml:space="preserve"> and that the backup database is ready for failover activation</w:t>
      </w:r>
    </w:p>
    <w:p w14:paraId="64224952" w14:textId="77777777" w:rsidR="00300238" w:rsidRDefault="00300238" w:rsidP="00300238">
      <w:pPr>
        <w:pStyle w:val="ListParagraph"/>
        <w:numPr>
          <w:ilvl w:val="0"/>
          <w:numId w:val="14"/>
        </w:numPr>
        <w:spacing w:after="160" w:line="259" w:lineRule="auto"/>
      </w:pPr>
      <w:r>
        <w:t>Database replication is always one way – from PROD to DR</w:t>
      </w:r>
    </w:p>
    <w:p w14:paraId="1263C5DA" w14:textId="77777777" w:rsidR="00300238" w:rsidRDefault="00300238" w:rsidP="00300238">
      <w:pPr>
        <w:pStyle w:val="ListParagraph"/>
        <w:numPr>
          <w:ilvl w:val="0"/>
          <w:numId w:val="14"/>
        </w:numPr>
        <w:spacing w:after="160" w:line="259" w:lineRule="auto"/>
      </w:pPr>
      <w:r>
        <w:t>There is a load-balancing appliance for DR to match what PROD has available</w:t>
      </w:r>
    </w:p>
    <w:p w14:paraId="18AA07BA" w14:textId="4ECCA398" w:rsidR="00300238" w:rsidRDefault="00A15437" w:rsidP="00300238">
      <w:pPr>
        <w:pStyle w:val="ListParagraph"/>
        <w:numPr>
          <w:ilvl w:val="0"/>
          <w:numId w:val="14"/>
        </w:numPr>
        <w:spacing w:after="160" w:line="259" w:lineRule="auto"/>
      </w:pPr>
      <w:r>
        <w:t xml:space="preserve">The </w:t>
      </w:r>
      <w:r w:rsidR="00300238">
        <w:t xml:space="preserve">DR environment for </w:t>
      </w:r>
      <w:proofErr w:type="spellStart"/>
      <w:r w:rsidR="00300238">
        <w:t>IdentityIQ</w:t>
      </w:r>
      <w:proofErr w:type="spellEnd"/>
      <w:r w:rsidR="00300238">
        <w:t xml:space="preserve"> matches PROD configuration, where appropriate</w:t>
      </w:r>
      <w:r w:rsidR="00CC1876">
        <w:t xml:space="preserve">, including the exact version of </w:t>
      </w:r>
      <w:proofErr w:type="spellStart"/>
      <w:r w:rsidR="00CC1876">
        <w:t>IdentityIQ</w:t>
      </w:r>
      <w:proofErr w:type="spellEnd"/>
      <w:r w:rsidR="00CC1876">
        <w:t xml:space="preserve"> used in Production is mirrored on the DR application server(s)</w:t>
      </w:r>
      <w:r w:rsidR="0046398B">
        <w:t xml:space="preserve"> and the </w:t>
      </w:r>
      <w:proofErr w:type="spellStart"/>
      <w:r w:rsidR="0046398B">
        <w:t>keystore</w:t>
      </w:r>
      <w:proofErr w:type="spellEnd"/>
      <w:r w:rsidR="0046398B">
        <w:t xml:space="preserve"> files, if used</w:t>
      </w:r>
    </w:p>
    <w:p w14:paraId="4DF721A4" w14:textId="77777777" w:rsidR="00300238" w:rsidRDefault="00300238" w:rsidP="00300238">
      <w:pPr>
        <w:pStyle w:val="ListParagraph"/>
        <w:numPr>
          <w:ilvl w:val="0"/>
          <w:numId w:val="14"/>
        </w:numPr>
        <w:spacing w:after="160" w:line="259" w:lineRule="auto"/>
      </w:pPr>
      <w:r>
        <w:t xml:space="preserve">Failover coverage of other systems that rely on </w:t>
      </w:r>
      <w:proofErr w:type="spellStart"/>
      <w:r>
        <w:t>IdentityIQ</w:t>
      </w:r>
      <w:proofErr w:type="spellEnd"/>
      <w:r>
        <w:t xml:space="preserve"> are beyond the scope of this document</w:t>
      </w:r>
    </w:p>
    <w:p w14:paraId="1CD27DD3" w14:textId="54ED0BCA" w:rsidR="00300238" w:rsidRDefault="00300238" w:rsidP="00300238">
      <w:pPr>
        <w:pStyle w:val="ListParagraph"/>
        <w:numPr>
          <w:ilvl w:val="1"/>
          <w:numId w:val="14"/>
        </w:numPr>
        <w:spacing w:after="160" w:line="259" w:lineRule="auto"/>
      </w:pPr>
      <w:r>
        <w:t>E.g.</w:t>
      </w:r>
      <w:r w:rsidR="00EC41D4">
        <w:t>,</w:t>
      </w:r>
      <w:r>
        <w:t xml:space="preserve"> if there is a dashboard tool that uses the REST API of </w:t>
      </w:r>
      <w:proofErr w:type="spellStart"/>
      <w:r>
        <w:t>IdentityIQ</w:t>
      </w:r>
      <w:proofErr w:type="spellEnd"/>
      <w:r>
        <w:t>, that may require failover accounting</w:t>
      </w:r>
    </w:p>
    <w:p w14:paraId="24EA1D8D" w14:textId="0B03E3BE" w:rsidR="00581AA1" w:rsidRDefault="00581AA1" w:rsidP="00581AA1">
      <w:pPr>
        <w:pStyle w:val="ListParagraph"/>
        <w:numPr>
          <w:ilvl w:val="0"/>
          <w:numId w:val="14"/>
        </w:numPr>
        <w:spacing w:after="160" w:line="259" w:lineRule="auto"/>
      </w:pPr>
      <w:r>
        <w:t>Advice about tokens and environmental settings assume the use of the Services Standard Build (SSB)</w:t>
      </w:r>
    </w:p>
    <w:p w14:paraId="796DDC89" w14:textId="77777777" w:rsidR="005729A8" w:rsidRDefault="005729A8" w:rsidP="005729A8">
      <w:pPr>
        <w:spacing w:after="160" w:line="259" w:lineRule="auto"/>
      </w:pPr>
    </w:p>
    <w:p w14:paraId="5231DB0C" w14:textId="77777777" w:rsidR="00300238" w:rsidRDefault="00300238" w:rsidP="00300238">
      <w:pPr>
        <w:pStyle w:val="Heading1"/>
      </w:pPr>
      <w:bookmarkStart w:id="4" w:name="_Toc458610423"/>
      <w:bookmarkStart w:id="5" w:name="_Toc459200269"/>
      <w:r>
        <w:t>Cautions</w:t>
      </w:r>
      <w:bookmarkEnd w:id="4"/>
      <w:bookmarkEnd w:id="5"/>
    </w:p>
    <w:p w14:paraId="5DAD3B91" w14:textId="77777777" w:rsidR="00300238" w:rsidRDefault="00300238" w:rsidP="00300238">
      <w:pPr>
        <w:pStyle w:val="ListParagraph"/>
        <w:numPr>
          <w:ilvl w:val="0"/>
          <w:numId w:val="15"/>
        </w:numPr>
        <w:spacing w:after="160" w:line="259" w:lineRule="auto"/>
      </w:pPr>
      <w:r>
        <w:t>When not active, the DR environment web application servers should be stopped</w:t>
      </w:r>
    </w:p>
    <w:p w14:paraId="59D30C35" w14:textId="77777777" w:rsidR="00300238" w:rsidRDefault="00300238" w:rsidP="00300238">
      <w:pPr>
        <w:pStyle w:val="ListParagraph"/>
        <w:numPr>
          <w:ilvl w:val="1"/>
          <w:numId w:val="15"/>
        </w:numPr>
        <w:spacing w:after="160" w:line="259" w:lineRule="auto"/>
      </w:pPr>
      <w:r>
        <w:t>If they are running (and, in turn, scheduling is running) the DR servers may be aggregating and provisioning in an unexpected manner</w:t>
      </w:r>
    </w:p>
    <w:p w14:paraId="108821A0" w14:textId="77777777" w:rsidR="00300238" w:rsidRDefault="00300238" w:rsidP="00300238">
      <w:pPr>
        <w:pStyle w:val="ListParagraph"/>
        <w:numPr>
          <w:ilvl w:val="1"/>
          <w:numId w:val="15"/>
        </w:numPr>
        <w:spacing w:after="160" w:line="259" w:lineRule="auto"/>
      </w:pPr>
      <w:r>
        <w:t>“stopped” means either:</w:t>
      </w:r>
    </w:p>
    <w:p w14:paraId="517EBED5" w14:textId="126C00CC" w:rsidR="00300238" w:rsidRDefault="00300238" w:rsidP="00300238">
      <w:pPr>
        <w:pStyle w:val="ListParagraph"/>
        <w:numPr>
          <w:ilvl w:val="2"/>
          <w:numId w:val="15"/>
        </w:numPr>
        <w:spacing w:after="160" w:line="259" w:lineRule="auto"/>
      </w:pPr>
      <w:r>
        <w:t>Stop the web app server</w:t>
      </w:r>
      <w:r w:rsidR="00004BF6">
        <w:t xml:space="preserve"> </w:t>
      </w:r>
      <w:r w:rsidR="00A15437">
        <w:t>(e.g., Tomcat</w:t>
      </w:r>
      <w:r>
        <w:t>) altogether</w:t>
      </w:r>
    </w:p>
    <w:p w14:paraId="066BC4B4" w14:textId="77777777" w:rsidR="00300238" w:rsidRDefault="00300238" w:rsidP="00300238">
      <w:pPr>
        <w:pStyle w:val="ListParagraph"/>
        <w:numPr>
          <w:ilvl w:val="2"/>
          <w:numId w:val="15"/>
        </w:numPr>
        <w:spacing w:after="160" w:line="259" w:lineRule="auto"/>
      </w:pPr>
      <w:r>
        <w:t>Stop the scheduling services on each server</w:t>
      </w:r>
    </w:p>
    <w:p w14:paraId="6F65E044" w14:textId="77777777" w:rsidR="00300238" w:rsidRDefault="00300238" w:rsidP="00300238">
      <w:pPr>
        <w:pStyle w:val="ListParagraph"/>
        <w:numPr>
          <w:ilvl w:val="2"/>
          <w:numId w:val="15"/>
        </w:numPr>
        <w:spacing w:after="160" w:line="259" w:lineRule="auto"/>
      </w:pPr>
      <w:r>
        <w:lastRenderedPageBreak/>
        <w:t xml:space="preserve">More information on the task scheduler &amp; request scheduler services are found here: </w:t>
      </w:r>
      <w:hyperlink r:id="rId11" w:history="1">
        <w:r w:rsidRPr="00FA1860">
          <w:rPr>
            <w:rStyle w:val="Hyperlink"/>
          </w:rPr>
          <w:t>https://community.sailpoint.com/docs/DOC-4578</w:t>
        </w:r>
      </w:hyperlink>
      <w:r>
        <w:t xml:space="preserve"> </w:t>
      </w:r>
    </w:p>
    <w:p w14:paraId="3259775B" w14:textId="4F4E6C64" w:rsidR="00300238" w:rsidRDefault="00300238" w:rsidP="00300238">
      <w:pPr>
        <w:pStyle w:val="ListParagraph"/>
        <w:numPr>
          <w:ilvl w:val="1"/>
          <w:numId w:val="15"/>
        </w:numPr>
        <w:spacing w:after="160" w:line="259" w:lineRule="auto"/>
      </w:pPr>
      <w:r>
        <w:t xml:space="preserve">In general, stopping </w:t>
      </w:r>
      <w:r w:rsidR="00A15437">
        <w:t>the application server</w:t>
      </w:r>
      <w:r>
        <w:t xml:space="preserve"> is easiest and the most secure way to ensure no one is using DR until it is required</w:t>
      </w:r>
    </w:p>
    <w:p w14:paraId="2D44B234" w14:textId="77777777" w:rsidR="00300238" w:rsidRDefault="00300238" w:rsidP="00300238">
      <w:pPr>
        <w:pStyle w:val="ListParagraph"/>
        <w:numPr>
          <w:ilvl w:val="0"/>
          <w:numId w:val="15"/>
        </w:numPr>
        <w:spacing w:after="160" w:line="259" w:lineRule="auto"/>
      </w:pPr>
      <w:r>
        <w:t>Any data not replicated before the PROD environment goes down is generally lost</w:t>
      </w:r>
    </w:p>
    <w:p w14:paraId="3F754E0E" w14:textId="77777777" w:rsidR="00300238" w:rsidRDefault="00300238" w:rsidP="00300238">
      <w:pPr>
        <w:pStyle w:val="ListParagraph"/>
        <w:numPr>
          <w:ilvl w:val="1"/>
          <w:numId w:val="15"/>
        </w:numPr>
        <w:spacing w:after="160" w:line="259" w:lineRule="auto"/>
      </w:pPr>
      <w:r>
        <w:t>This means any approvals, workflow cases, etc. are essentially lost if they are not replicated</w:t>
      </w:r>
    </w:p>
    <w:p w14:paraId="12404EC6" w14:textId="77777777" w:rsidR="00300238" w:rsidRDefault="00300238" w:rsidP="00300238">
      <w:pPr>
        <w:pStyle w:val="ListParagraph"/>
        <w:numPr>
          <w:ilvl w:val="0"/>
          <w:numId w:val="15"/>
        </w:numPr>
        <w:spacing w:after="160" w:line="259" w:lineRule="auto"/>
      </w:pPr>
      <w:r>
        <w:t xml:space="preserve">Any currently-running processes are lost when an </w:t>
      </w:r>
      <w:proofErr w:type="spellStart"/>
      <w:r>
        <w:t>IdentityIQ</w:t>
      </w:r>
      <w:proofErr w:type="spellEnd"/>
      <w:r>
        <w:t xml:space="preserve"> environment goes down</w:t>
      </w:r>
    </w:p>
    <w:p w14:paraId="481AB3AF" w14:textId="565F34FB" w:rsidR="00300238" w:rsidRDefault="00300238" w:rsidP="00300238">
      <w:pPr>
        <w:pStyle w:val="ListParagraph"/>
        <w:numPr>
          <w:ilvl w:val="1"/>
          <w:numId w:val="15"/>
        </w:numPr>
        <w:spacing w:after="160" w:line="259" w:lineRule="auto"/>
      </w:pPr>
      <w:r>
        <w:t>Aggregations, provisioning, etc. will be halted and may not be restarted automatically during a failover</w:t>
      </w:r>
    </w:p>
    <w:p w14:paraId="436C0B6D" w14:textId="112FECC8" w:rsidR="00300238" w:rsidRDefault="00A15437" w:rsidP="00300238">
      <w:pPr>
        <w:pStyle w:val="ListParagraph"/>
        <w:numPr>
          <w:ilvl w:val="1"/>
          <w:numId w:val="15"/>
        </w:numPr>
        <w:spacing w:after="160" w:line="259" w:lineRule="auto"/>
      </w:pPr>
      <w:r>
        <w:t>S</w:t>
      </w:r>
      <w:r w:rsidR="00300238">
        <w:t xml:space="preserve">cheduled events will resume at their next scheduled interval by being picked up for execution by any task-capable </w:t>
      </w:r>
      <w:proofErr w:type="spellStart"/>
      <w:r w:rsidR="00300238">
        <w:t>IdentityIQ</w:t>
      </w:r>
      <w:proofErr w:type="spellEnd"/>
      <w:r w:rsidR="00300238">
        <w:t xml:space="preserve"> host</w:t>
      </w:r>
    </w:p>
    <w:p w14:paraId="22FF400C" w14:textId="77777777" w:rsidR="00300238" w:rsidRDefault="00300238" w:rsidP="00300238">
      <w:pPr>
        <w:pStyle w:val="ListParagraph"/>
        <w:numPr>
          <w:ilvl w:val="0"/>
          <w:numId w:val="15"/>
        </w:numPr>
        <w:spacing w:after="160" w:line="259" w:lineRule="auto"/>
      </w:pPr>
      <w:r>
        <w:t xml:space="preserve">Just because </w:t>
      </w:r>
      <w:proofErr w:type="spellStart"/>
      <w:r>
        <w:t>IdentityIQ</w:t>
      </w:r>
      <w:proofErr w:type="spellEnd"/>
      <w:r>
        <w:t xml:space="preserve"> is running in the DR environment, this does not mean other systems </w:t>
      </w:r>
      <w:proofErr w:type="spellStart"/>
      <w:r>
        <w:t>IdentityIQ</w:t>
      </w:r>
      <w:proofErr w:type="spellEnd"/>
      <w:r>
        <w:t xml:space="preserve"> depends on have been failed over</w:t>
      </w:r>
    </w:p>
    <w:p w14:paraId="3548D1F8" w14:textId="77777777" w:rsidR="00300238" w:rsidRDefault="00300238" w:rsidP="00300238">
      <w:pPr>
        <w:pStyle w:val="ListParagraph"/>
        <w:numPr>
          <w:ilvl w:val="1"/>
          <w:numId w:val="15"/>
        </w:numPr>
        <w:spacing w:after="160" w:line="259" w:lineRule="auto"/>
      </w:pPr>
      <w:r>
        <w:t xml:space="preserve">This could result in provisioning across the WAN or to systems that are still down, causing other failures to surface in </w:t>
      </w:r>
      <w:proofErr w:type="spellStart"/>
      <w:r>
        <w:t>IdentityIQ</w:t>
      </w:r>
      <w:proofErr w:type="spellEnd"/>
      <w:r>
        <w:t xml:space="preserve"> tasks</w:t>
      </w:r>
    </w:p>
    <w:p w14:paraId="45ABE71E" w14:textId="77777777" w:rsidR="00300238" w:rsidRDefault="00300238" w:rsidP="00300238">
      <w:pPr>
        <w:pStyle w:val="ListParagraph"/>
        <w:numPr>
          <w:ilvl w:val="1"/>
          <w:numId w:val="15"/>
        </w:numPr>
        <w:spacing w:after="160" w:line="259" w:lineRule="auto"/>
      </w:pPr>
      <w:r>
        <w:t>This could result in the same for aggregations</w:t>
      </w:r>
    </w:p>
    <w:p w14:paraId="6ECE436F" w14:textId="77777777" w:rsidR="00300238" w:rsidRDefault="00300238" w:rsidP="00300238">
      <w:pPr>
        <w:pStyle w:val="ListParagraph"/>
        <w:numPr>
          <w:ilvl w:val="1"/>
          <w:numId w:val="15"/>
        </w:numPr>
        <w:spacing w:after="160" w:line="259" w:lineRule="auto"/>
      </w:pPr>
      <w:r>
        <w:t>Other systems that have been failed over may have incomplete or outdated information</w:t>
      </w:r>
    </w:p>
    <w:p w14:paraId="79FDFBD9" w14:textId="0B7E75B3" w:rsidR="00300238" w:rsidRDefault="00300238" w:rsidP="00300238">
      <w:pPr>
        <w:pStyle w:val="ListParagraph"/>
        <w:numPr>
          <w:ilvl w:val="1"/>
          <w:numId w:val="15"/>
        </w:numPr>
        <w:spacing w:after="160" w:line="259" w:lineRule="auto"/>
      </w:pPr>
      <w:r>
        <w:t xml:space="preserve">The DR environment will have its own </w:t>
      </w:r>
      <w:proofErr w:type="spellStart"/>
      <w:proofErr w:type="gramStart"/>
      <w:r>
        <w:t>dr.target</w:t>
      </w:r>
      <w:proofErr w:type="gramEnd"/>
      <w:r>
        <w:t>.properties</w:t>
      </w:r>
      <w:proofErr w:type="spellEnd"/>
      <w:r>
        <w:t xml:space="preserve"> and </w:t>
      </w:r>
      <w:proofErr w:type="spellStart"/>
      <w:r>
        <w:t>dr.iiq.properties</w:t>
      </w:r>
      <w:proofErr w:type="spellEnd"/>
      <w:r>
        <w:t xml:space="preserve"> files in the </w:t>
      </w:r>
      <w:r w:rsidR="00004BF6">
        <w:t>Services Standard Build’s XML</w:t>
      </w:r>
      <w:r>
        <w:t xml:space="preserve"> project to facilitate having different systems connected for DR purposes</w:t>
      </w:r>
    </w:p>
    <w:p w14:paraId="1FB39DDC" w14:textId="43894B6E" w:rsidR="00300238" w:rsidRDefault="00300238" w:rsidP="00300238">
      <w:pPr>
        <w:pStyle w:val="ListParagraph"/>
        <w:numPr>
          <w:ilvl w:val="1"/>
          <w:numId w:val="15"/>
        </w:numPr>
        <w:spacing w:after="160" w:line="259" w:lineRule="auto"/>
      </w:pPr>
      <w:r>
        <w:t xml:space="preserve">This is particularly true for pass-through authentication – if that app is down, your only fallback may be to use </w:t>
      </w:r>
      <w:r w:rsidR="00A15437">
        <w:t>the administrator login (</w:t>
      </w:r>
      <w:proofErr w:type="spellStart"/>
      <w:r>
        <w:t>spadmin</w:t>
      </w:r>
      <w:proofErr w:type="spellEnd"/>
      <w:r w:rsidR="00A15437">
        <w:t>)</w:t>
      </w:r>
      <w:r>
        <w:t xml:space="preserve"> to log into the DR </w:t>
      </w:r>
      <w:proofErr w:type="spellStart"/>
      <w:r>
        <w:t>IdentityIQ</w:t>
      </w:r>
      <w:proofErr w:type="spellEnd"/>
      <w:r>
        <w:t xml:space="preserve"> initially</w:t>
      </w:r>
    </w:p>
    <w:p w14:paraId="48BBB54C" w14:textId="77777777" w:rsidR="00300238" w:rsidRDefault="00300238" w:rsidP="00300238">
      <w:pPr>
        <w:pStyle w:val="ListParagraph"/>
        <w:numPr>
          <w:ilvl w:val="0"/>
          <w:numId w:val="15"/>
        </w:numPr>
        <w:spacing w:after="160" w:line="259" w:lineRule="auto"/>
      </w:pPr>
      <w:r>
        <w:t>Remember that any PROD changes for infrastructure or web content may result in a change to DR – DR is in most respects a copy of production</w:t>
      </w:r>
    </w:p>
    <w:p w14:paraId="6426FD2C" w14:textId="5B3B3574" w:rsidR="00300238" w:rsidRDefault="00300238" w:rsidP="00300238">
      <w:pPr>
        <w:pStyle w:val="ListParagraph"/>
        <w:numPr>
          <w:ilvl w:val="1"/>
          <w:numId w:val="15"/>
        </w:numPr>
        <w:spacing w:after="160" w:line="259" w:lineRule="auto"/>
      </w:pPr>
      <w:r>
        <w:t xml:space="preserve">One main concern here is the site-specific encryption keys – these should be created for PROD and shared over to DR so </w:t>
      </w:r>
      <w:r w:rsidR="00AA5C9F">
        <w:t xml:space="preserve">that </w:t>
      </w:r>
      <w:r>
        <w:t>during failover</w:t>
      </w:r>
      <w:r w:rsidR="00AA5C9F">
        <w:t>,</w:t>
      </w:r>
      <w:r>
        <w:t xml:space="preserve"> PROD data secrets can be decrypted by DR web application servers</w:t>
      </w:r>
    </w:p>
    <w:p w14:paraId="46CB75A6" w14:textId="77777777" w:rsidR="00300238" w:rsidRDefault="00300238" w:rsidP="00300238">
      <w:pPr>
        <w:pStyle w:val="ListParagraph"/>
        <w:numPr>
          <w:ilvl w:val="1"/>
          <w:numId w:val="15"/>
        </w:numPr>
        <w:spacing w:after="160" w:line="259" w:lineRule="auto"/>
      </w:pPr>
      <w:r>
        <w:t>Web content is not replicated and must be maintained manually</w:t>
      </w:r>
    </w:p>
    <w:p w14:paraId="066D3408" w14:textId="77777777" w:rsidR="00300238" w:rsidRDefault="00300238" w:rsidP="00300238">
      <w:pPr>
        <w:pStyle w:val="ListParagraph"/>
        <w:numPr>
          <w:ilvl w:val="1"/>
          <w:numId w:val="15"/>
        </w:numPr>
        <w:spacing w:after="160" w:line="259" w:lineRule="auto"/>
      </w:pPr>
      <w:r>
        <w:t>Rules, workflows and other artifact changes that are persisted in the data store are replicated</w:t>
      </w:r>
    </w:p>
    <w:p w14:paraId="2671B867" w14:textId="77777777" w:rsidR="00300238" w:rsidRDefault="00300238" w:rsidP="00300238">
      <w:pPr>
        <w:pStyle w:val="ListParagraph"/>
        <w:numPr>
          <w:ilvl w:val="0"/>
          <w:numId w:val="15"/>
        </w:numPr>
        <w:spacing w:after="160" w:line="259" w:lineRule="auto"/>
      </w:pPr>
      <w:r>
        <w:t xml:space="preserve">Provisioning is </w:t>
      </w:r>
      <w:r w:rsidR="00EC41D4">
        <w:t>challenging</w:t>
      </w:r>
      <w:r>
        <w:t xml:space="preserve"> for failover – i.e. a re-started provisioning plan for a joiner may fail due to accounts already existing</w:t>
      </w:r>
    </w:p>
    <w:p w14:paraId="73BC024F" w14:textId="097E77AA" w:rsidR="00300238" w:rsidRDefault="00300238" w:rsidP="00300238">
      <w:pPr>
        <w:pStyle w:val="ListParagraph"/>
        <w:numPr>
          <w:ilvl w:val="1"/>
          <w:numId w:val="15"/>
        </w:numPr>
        <w:spacing w:after="160" w:line="259" w:lineRule="auto"/>
      </w:pPr>
      <w:r>
        <w:t>This is not a trivial matter to solve or predict and will likely</w:t>
      </w:r>
      <w:r w:rsidR="00AA5C9F">
        <w:t xml:space="preserve"> need to</w:t>
      </w:r>
      <w:r>
        <w:t xml:space="preserve"> be dealt with on a case-by-case basis during a failover event</w:t>
      </w:r>
    </w:p>
    <w:p w14:paraId="0EB18810" w14:textId="77777777" w:rsidR="00300238" w:rsidRDefault="00300238" w:rsidP="00300238">
      <w:pPr>
        <w:pStyle w:val="Heading1"/>
      </w:pPr>
      <w:bookmarkStart w:id="6" w:name="_Toc458610424"/>
      <w:bookmarkStart w:id="7" w:name="_Toc459200270"/>
      <w:r>
        <w:t>Failing to DR Environment</w:t>
      </w:r>
      <w:bookmarkEnd w:id="6"/>
      <w:bookmarkEnd w:id="7"/>
    </w:p>
    <w:p w14:paraId="4BBD8EED" w14:textId="77777777" w:rsidR="00300238" w:rsidRDefault="00300238" w:rsidP="00300238">
      <w:r>
        <w:t>During a disaster where the PROD environment becomes unavailable, here are a list of steps to follow to restore service by enabling the DR environment:</w:t>
      </w:r>
    </w:p>
    <w:p w14:paraId="4220EE04" w14:textId="77777777" w:rsidR="00300238" w:rsidRDefault="00300238" w:rsidP="00300238">
      <w:pPr>
        <w:pStyle w:val="ListParagraph"/>
        <w:numPr>
          <w:ilvl w:val="0"/>
          <w:numId w:val="16"/>
        </w:numPr>
        <w:spacing w:after="160" w:line="259" w:lineRule="auto"/>
      </w:pPr>
      <w:r>
        <w:t>Confirm that the PROD web application server nodes are indeed offline and will continue to be long enough to warrant a DR failover event</w:t>
      </w:r>
    </w:p>
    <w:p w14:paraId="0457FA14" w14:textId="77777777" w:rsidR="00300238" w:rsidRPr="00EC4D7E" w:rsidRDefault="00300238" w:rsidP="00300238">
      <w:pPr>
        <w:pStyle w:val="ListParagraph"/>
        <w:numPr>
          <w:ilvl w:val="1"/>
          <w:numId w:val="16"/>
        </w:numPr>
        <w:spacing w:after="160" w:line="259" w:lineRule="auto"/>
      </w:pPr>
      <w:r>
        <w:t>This is perhaps obvious now, but may be easy to forget in a true outage</w:t>
      </w:r>
    </w:p>
    <w:p w14:paraId="3E2196F3" w14:textId="77777777" w:rsidR="00300238" w:rsidRDefault="00300238" w:rsidP="00300238">
      <w:pPr>
        <w:pStyle w:val="ListParagraph"/>
        <w:numPr>
          <w:ilvl w:val="0"/>
          <w:numId w:val="16"/>
        </w:numPr>
        <w:spacing w:after="160" w:line="259" w:lineRule="auto"/>
      </w:pPr>
      <w:r>
        <w:t>Ask a database administrator to confirm the most recent database replication transactions for the DR database</w:t>
      </w:r>
    </w:p>
    <w:p w14:paraId="29A8BF45" w14:textId="77777777" w:rsidR="00300238" w:rsidRDefault="00300238" w:rsidP="00300238">
      <w:pPr>
        <w:pStyle w:val="ListParagraph"/>
        <w:numPr>
          <w:ilvl w:val="1"/>
          <w:numId w:val="16"/>
        </w:numPr>
        <w:spacing w:after="160" w:line="259" w:lineRule="auto"/>
      </w:pPr>
      <w:r>
        <w:lastRenderedPageBreak/>
        <w:t>Since we have recent replication (&lt; 15 min), we can assume little data loss (if any)</w:t>
      </w:r>
    </w:p>
    <w:p w14:paraId="49BE8F7C" w14:textId="77777777" w:rsidR="00300238" w:rsidRDefault="00300238" w:rsidP="00300238">
      <w:pPr>
        <w:pStyle w:val="ListParagraph"/>
        <w:numPr>
          <w:ilvl w:val="0"/>
          <w:numId w:val="16"/>
        </w:numPr>
        <w:spacing w:after="160" w:line="259" w:lineRule="auto"/>
      </w:pPr>
      <w:r>
        <w:t>Make sure that when the PROD environment can be restored, it will be resumed with the web application servers disabled</w:t>
      </w:r>
    </w:p>
    <w:p w14:paraId="2E936496" w14:textId="77777777" w:rsidR="00300238" w:rsidRDefault="00300238" w:rsidP="00300238">
      <w:pPr>
        <w:pStyle w:val="ListParagraph"/>
        <w:numPr>
          <w:ilvl w:val="1"/>
          <w:numId w:val="16"/>
        </w:numPr>
        <w:spacing w:after="160" w:line="259" w:lineRule="auto"/>
      </w:pPr>
      <w:r>
        <w:t>This will prevent inadvertent cross-talk between PROD and DR if/when PROD is brought back online</w:t>
      </w:r>
    </w:p>
    <w:p w14:paraId="67868E7B" w14:textId="3D279EB6" w:rsidR="00300238" w:rsidRDefault="00300238" w:rsidP="00300238">
      <w:pPr>
        <w:pStyle w:val="ListParagraph"/>
        <w:numPr>
          <w:ilvl w:val="1"/>
          <w:numId w:val="16"/>
        </w:numPr>
        <w:spacing w:after="160" w:line="259" w:lineRule="auto"/>
      </w:pPr>
      <w:r>
        <w:t xml:space="preserve">Assure that as PROD services are restored, </w:t>
      </w:r>
      <w:proofErr w:type="spellStart"/>
      <w:r>
        <w:t>IdentityIQ</w:t>
      </w:r>
      <w:proofErr w:type="spellEnd"/>
      <w:r>
        <w:t xml:space="preserve"> will be restored in an offline mode (</w:t>
      </w:r>
      <w:r w:rsidR="00AA5C9F">
        <w:t>application server</w:t>
      </w:r>
      <w:r>
        <w:t xml:space="preserve"> stopped)</w:t>
      </w:r>
    </w:p>
    <w:p w14:paraId="3014E32B" w14:textId="77777777" w:rsidR="00300238" w:rsidRDefault="00300238" w:rsidP="00300238">
      <w:pPr>
        <w:pStyle w:val="ListParagraph"/>
        <w:numPr>
          <w:ilvl w:val="0"/>
          <w:numId w:val="16"/>
        </w:numPr>
        <w:spacing w:after="160" w:line="259" w:lineRule="auto"/>
      </w:pPr>
      <w:r>
        <w:t>Start the web application servers in the DR data center</w:t>
      </w:r>
    </w:p>
    <w:p w14:paraId="2C5BC456" w14:textId="77777777" w:rsidR="00300238" w:rsidRDefault="00300238" w:rsidP="00300238">
      <w:pPr>
        <w:pStyle w:val="ListParagraph"/>
        <w:numPr>
          <w:ilvl w:val="0"/>
          <w:numId w:val="16"/>
        </w:numPr>
        <w:spacing w:after="160" w:line="259" w:lineRule="auto"/>
      </w:pPr>
      <w:r>
        <w:t>On each web application server</w:t>
      </w:r>
    </w:p>
    <w:p w14:paraId="5787D74E" w14:textId="368A6AA3" w:rsidR="00300238" w:rsidRDefault="00300238" w:rsidP="00300238">
      <w:pPr>
        <w:pStyle w:val="ListParagraph"/>
        <w:numPr>
          <w:ilvl w:val="1"/>
          <w:numId w:val="16"/>
        </w:numPr>
        <w:spacing w:after="160" w:line="259" w:lineRule="auto"/>
      </w:pPr>
      <w:r>
        <w:t xml:space="preserve">Confirm </w:t>
      </w:r>
      <w:r w:rsidR="00AA5C9F">
        <w:t xml:space="preserve">the application server </w:t>
      </w:r>
      <w:r>
        <w:t xml:space="preserve">started without exception (check </w:t>
      </w:r>
      <w:r w:rsidR="00AA5C9F">
        <w:t>the application server</w:t>
      </w:r>
      <w:r>
        <w:t xml:space="preserve"> logs for any issues that may be non-obvious)</w:t>
      </w:r>
    </w:p>
    <w:p w14:paraId="115BB0CB" w14:textId="77777777" w:rsidR="00300238" w:rsidRDefault="00300238" w:rsidP="00300238">
      <w:pPr>
        <w:pStyle w:val="ListParagraph"/>
        <w:numPr>
          <w:ilvl w:val="1"/>
          <w:numId w:val="16"/>
        </w:numPr>
        <w:spacing w:after="160" w:line="259" w:lineRule="auto"/>
      </w:pPr>
      <w:r>
        <w:t>Confirm scheduling services are running as expected – i.e. if they were disabled, they need to be re-enabled</w:t>
      </w:r>
    </w:p>
    <w:p w14:paraId="059A0CFA" w14:textId="77777777" w:rsidR="00300238" w:rsidRDefault="00300238" w:rsidP="00300238">
      <w:pPr>
        <w:pStyle w:val="ListParagraph"/>
        <w:numPr>
          <w:ilvl w:val="2"/>
          <w:numId w:val="16"/>
        </w:numPr>
        <w:spacing w:after="160" w:line="259" w:lineRule="auto"/>
      </w:pPr>
      <w:r>
        <w:t xml:space="preserve">See debug page -&gt; About </w:t>
      </w:r>
      <w:proofErr w:type="spellStart"/>
      <w:r>
        <w:t>IdentityIQ</w:t>
      </w:r>
      <w:proofErr w:type="spellEnd"/>
    </w:p>
    <w:p w14:paraId="01F09343" w14:textId="77777777" w:rsidR="00300238" w:rsidRDefault="00300238" w:rsidP="00300238">
      <w:pPr>
        <w:pStyle w:val="ListParagraph"/>
        <w:numPr>
          <w:ilvl w:val="2"/>
          <w:numId w:val="16"/>
        </w:numPr>
        <w:spacing w:after="160" w:line="259" w:lineRule="auto"/>
      </w:pPr>
      <w:r>
        <w:t xml:space="preserve">Remember </w:t>
      </w:r>
      <w:hyperlink r:id="rId12" w:history="1">
        <w:r w:rsidRPr="00FA1860">
          <w:rPr>
            <w:rStyle w:val="Hyperlink"/>
          </w:rPr>
          <w:t>https://community.sailpoint.com/docs/DOC-4578</w:t>
        </w:r>
      </w:hyperlink>
      <w:r>
        <w:t xml:space="preserve"> is a useful resource for assessing service status (there’s a section on examining scheduler status)</w:t>
      </w:r>
    </w:p>
    <w:p w14:paraId="054E2CE9" w14:textId="77777777" w:rsidR="00300238" w:rsidRDefault="00300238" w:rsidP="00300238">
      <w:pPr>
        <w:pStyle w:val="ListParagraph"/>
        <w:numPr>
          <w:ilvl w:val="2"/>
          <w:numId w:val="16"/>
        </w:numPr>
        <w:spacing w:after="160" w:line="259" w:lineRule="auto"/>
      </w:pPr>
      <w:r>
        <w:t>Doing this ensures regularly scheduled tasks will being executing as they were in PROD</w:t>
      </w:r>
    </w:p>
    <w:p w14:paraId="231DA9A3" w14:textId="77777777" w:rsidR="00300238" w:rsidRDefault="00300238" w:rsidP="00300238">
      <w:pPr>
        <w:pStyle w:val="ListParagraph"/>
        <w:numPr>
          <w:ilvl w:val="1"/>
          <w:numId w:val="16"/>
        </w:numPr>
        <w:spacing w:after="160" w:line="259" w:lineRule="auto"/>
      </w:pPr>
      <w:r>
        <w:t>Confirm you can log into the web application without incident</w:t>
      </w:r>
    </w:p>
    <w:p w14:paraId="44018528" w14:textId="77777777" w:rsidR="00300238" w:rsidRDefault="00300238" w:rsidP="00300238">
      <w:pPr>
        <w:pStyle w:val="ListParagraph"/>
        <w:numPr>
          <w:ilvl w:val="2"/>
          <w:numId w:val="16"/>
        </w:numPr>
        <w:spacing w:after="160" w:line="259" w:lineRule="auto"/>
      </w:pPr>
      <w:r>
        <w:t>This will test pass-through authentication (if applicable) as well as test basic app functionality</w:t>
      </w:r>
    </w:p>
    <w:p w14:paraId="095E2DE8" w14:textId="7729AD7A" w:rsidR="00300238" w:rsidRDefault="00300238" w:rsidP="00300238">
      <w:pPr>
        <w:pStyle w:val="ListParagraph"/>
        <w:numPr>
          <w:ilvl w:val="0"/>
          <w:numId w:val="16"/>
        </w:numPr>
        <w:spacing w:after="160" w:line="259" w:lineRule="auto"/>
      </w:pPr>
      <w:r>
        <w:t xml:space="preserve">Verify </w:t>
      </w:r>
      <w:r w:rsidR="00AA5C9F">
        <w:t xml:space="preserve">that </w:t>
      </w:r>
      <w:r>
        <w:t>the load-balanced web URL for DR functions as expected and directs to the proper servers in the DR data center</w:t>
      </w:r>
    </w:p>
    <w:p w14:paraId="7D13DB52" w14:textId="77777777" w:rsidR="00300238" w:rsidRDefault="00300238" w:rsidP="00300238">
      <w:pPr>
        <w:pStyle w:val="ListParagraph"/>
        <w:numPr>
          <w:ilvl w:val="0"/>
          <w:numId w:val="16"/>
        </w:numPr>
        <w:spacing w:after="160" w:line="259" w:lineRule="auto"/>
      </w:pPr>
      <w:r>
        <w:t xml:space="preserve">Have an </w:t>
      </w:r>
      <w:proofErr w:type="spellStart"/>
      <w:r>
        <w:t>IdentityIQ</w:t>
      </w:r>
      <w:proofErr w:type="spellEnd"/>
      <w:r>
        <w:t xml:space="preserve"> “power user” (perhaps someone from the access management team) log into the DR, load-balanced </w:t>
      </w:r>
      <w:proofErr w:type="spellStart"/>
      <w:r>
        <w:t>IdentityIQ</w:t>
      </w:r>
      <w:proofErr w:type="spellEnd"/>
      <w:r>
        <w:t xml:space="preserve"> system and review data as an additional test</w:t>
      </w:r>
    </w:p>
    <w:p w14:paraId="7DD1C1E9" w14:textId="77777777" w:rsidR="00300238" w:rsidRDefault="00300238" w:rsidP="00300238">
      <w:pPr>
        <w:pStyle w:val="ListParagraph"/>
        <w:numPr>
          <w:ilvl w:val="0"/>
          <w:numId w:val="16"/>
        </w:numPr>
        <w:spacing w:after="160" w:line="259" w:lineRule="auto"/>
      </w:pPr>
      <w:r>
        <w:t>Communicate the new URL (if any) to the user base for the DR duration and that they should review anything they had in progress right before the outage (i.e. your slack for replication)</w:t>
      </w:r>
    </w:p>
    <w:p w14:paraId="730901DA" w14:textId="77777777" w:rsidR="00300238" w:rsidRDefault="00300238" w:rsidP="00300238">
      <w:pPr>
        <w:pStyle w:val="ListParagraph"/>
        <w:numPr>
          <w:ilvl w:val="1"/>
          <w:numId w:val="16"/>
        </w:numPr>
        <w:spacing w:after="160" w:line="259" w:lineRule="auto"/>
      </w:pPr>
      <w:r>
        <w:t>E.g.</w:t>
      </w:r>
      <w:r w:rsidR="00EC41D4">
        <w:t>,</w:t>
      </w:r>
      <w:r>
        <w:t xml:space="preserve"> an approval done and lost before DR received it will need to be approved again</w:t>
      </w:r>
    </w:p>
    <w:p w14:paraId="3B98EBED" w14:textId="1191AD5B" w:rsidR="00300238" w:rsidRDefault="00585D63" w:rsidP="00300238">
      <w:pPr>
        <w:pStyle w:val="Heading1"/>
      </w:pPr>
      <w:bookmarkStart w:id="8" w:name="_Toc458610425"/>
      <w:bookmarkStart w:id="9" w:name="_Toc459200271"/>
      <w:r>
        <w:t>Reversion back from DR to Prod Once it is A</w:t>
      </w:r>
      <w:r w:rsidR="00300238">
        <w:t>vailable</w:t>
      </w:r>
      <w:bookmarkEnd w:id="8"/>
      <w:bookmarkEnd w:id="9"/>
    </w:p>
    <w:p w14:paraId="749FB3F1" w14:textId="77777777" w:rsidR="00300238" w:rsidRDefault="00300238" w:rsidP="00300238">
      <w:r>
        <w:t xml:space="preserve">Moving from DR back to PROD is dependent on recovery time objectives, specific to the failure. Since the PROD </w:t>
      </w:r>
      <w:proofErr w:type="spellStart"/>
      <w:r>
        <w:t>IdentityIQ</w:t>
      </w:r>
      <w:proofErr w:type="spellEnd"/>
      <w:r>
        <w:t xml:space="preserve"> servers were configured to remain offline after restoration, the </w:t>
      </w:r>
      <w:proofErr w:type="spellStart"/>
      <w:r>
        <w:t>IdentityIQ</w:t>
      </w:r>
      <w:proofErr w:type="spellEnd"/>
      <w:r>
        <w:t xml:space="preserve"> administrative team is in control of when to move back to the PROD environment.</w:t>
      </w:r>
    </w:p>
    <w:p w14:paraId="2DC72461" w14:textId="77777777" w:rsidR="00300238" w:rsidRDefault="00300238" w:rsidP="00300238">
      <w:r>
        <w:t>In general, this is the reverse of failing over to DR.</w:t>
      </w:r>
    </w:p>
    <w:p w14:paraId="4BCB7295" w14:textId="77777777" w:rsidR="00300238" w:rsidRDefault="00300238" w:rsidP="00300238">
      <w:pPr>
        <w:pStyle w:val="ListParagraph"/>
        <w:numPr>
          <w:ilvl w:val="0"/>
          <w:numId w:val="17"/>
        </w:numPr>
        <w:spacing w:after="160" w:line="259" w:lineRule="auto"/>
      </w:pPr>
      <w:r>
        <w:t>Confirm it is “safe” to move back to PROD to avoid another failover event</w:t>
      </w:r>
    </w:p>
    <w:p w14:paraId="56F793B2" w14:textId="77777777" w:rsidR="00300238" w:rsidRDefault="00300238" w:rsidP="00300238">
      <w:pPr>
        <w:pStyle w:val="ListParagraph"/>
        <w:numPr>
          <w:ilvl w:val="0"/>
          <w:numId w:val="17"/>
        </w:numPr>
        <w:spacing w:after="160" w:line="259" w:lineRule="auto"/>
      </w:pPr>
      <w:r>
        <w:t xml:space="preserve">Notify user base of an outage window for </w:t>
      </w:r>
      <w:proofErr w:type="spellStart"/>
      <w:r>
        <w:t>IdentityIQ</w:t>
      </w:r>
      <w:proofErr w:type="spellEnd"/>
    </w:p>
    <w:p w14:paraId="72E9FE22" w14:textId="77777777" w:rsidR="00300238" w:rsidRDefault="00300238" w:rsidP="00300238">
      <w:pPr>
        <w:pStyle w:val="ListParagraph"/>
        <w:numPr>
          <w:ilvl w:val="1"/>
          <w:numId w:val="17"/>
        </w:numPr>
        <w:spacing w:after="160" w:line="259" w:lineRule="auto"/>
      </w:pPr>
      <w:r>
        <w:t xml:space="preserve">Wait for a time window when no tasks are </w:t>
      </w:r>
      <w:proofErr w:type="gramStart"/>
      <w:r>
        <w:t>scheduled</w:t>
      </w:r>
      <w:proofErr w:type="gramEnd"/>
      <w:r>
        <w:t xml:space="preserve"> and users are not making changes in </w:t>
      </w:r>
      <w:proofErr w:type="spellStart"/>
      <w:r>
        <w:t>IdentityIQ</w:t>
      </w:r>
      <w:proofErr w:type="spellEnd"/>
    </w:p>
    <w:p w14:paraId="15C762D4" w14:textId="4F5103FB" w:rsidR="00300238" w:rsidRDefault="00300238" w:rsidP="00300238">
      <w:pPr>
        <w:pStyle w:val="ListParagraph"/>
        <w:numPr>
          <w:ilvl w:val="0"/>
          <w:numId w:val="17"/>
        </w:numPr>
        <w:spacing w:after="160" w:line="259" w:lineRule="auto"/>
      </w:pPr>
      <w:r>
        <w:t>Disable the DR web application servers once again (i.e.</w:t>
      </w:r>
      <w:r w:rsidR="00AA5C9F">
        <w:t>,</w:t>
      </w:r>
      <w:r>
        <w:t xml:space="preserve"> shut down Tomcat)</w:t>
      </w:r>
    </w:p>
    <w:p w14:paraId="1D2717E3" w14:textId="77777777" w:rsidR="00300238" w:rsidRDefault="00300238" w:rsidP="00300238">
      <w:pPr>
        <w:pStyle w:val="ListParagraph"/>
        <w:numPr>
          <w:ilvl w:val="0"/>
          <w:numId w:val="17"/>
        </w:numPr>
        <w:spacing w:after="160" w:line="259" w:lineRule="auto"/>
      </w:pPr>
      <w:r>
        <w:t>Back up the DR database</w:t>
      </w:r>
    </w:p>
    <w:p w14:paraId="7FCC3421" w14:textId="77777777" w:rsidR="00300238" w:rsidRDefault="00300238" w:rsidP="00300238">
      <w:pPr>
        <w:pStyle w:val="ListParagraph"/>
        <w:numPr>
          <w:ilvl w:val="1"/>
          <w:numId w:val="17"/>
        </w:numPr>
        <w:spacing w:after="160" w:line="259" w:lineRule="auto"/>
      </w:pPr>
      <w:r>
        <w:t xml:space="preserve">Since the PROD data center came online with </w:t>
      </w:r>
      <w:proofErr w:type="spellStart"/>
      <w:r>
        <w:t>IdentityIQ</w:t>
      </w:r>
      <w:proofErr w:type="spellEnd"/>
      <w:r>
        <w:t xml:space="preserve"> offline, no database changes should be getting shipped over to DR</w:t>
      </w:r>
    </w:p>
    <w:p w14:paraId="57F8DFEE" w14:textId="77777777" w:rsidR="00300238" w:rsidRDefault="00300238" w:rsidP="00300238">
      <w:pPr>
        <w:pStyle w:val="ListParagraph"/>
        <w:numPr>
          <w:ilvl w:val="0"/>
          <w:numId w:val="17"/>
        </w:numPr>
        <w:spacing w:after="160" w:line="259" w:lineRule="auto"/>
      </w:pPr>
      <w:r>
        <w:lastRenderedPageBreak/>
        <w:t>Restore the database to the PROD database server</w:t>
      </w:r>
    </w:p>
    <w:p w14:paraId="01B396BD" w14:textId="77777777" w:rsidR="00300238" w:rsidRDefault="00300238" w:rsidP="00300238">
      <w:pPr>
        <w:pStyle w:val="ListParagraph"/>
        <w:numPr>
          <w:ilvl w:val="1"/>
          <w:numId w:val="17"/>
        </w:numPr>
        <w:spacing w:after="160" w:line="259" w:lineRule="auto"/>
      </w:pPr>
      <w:r>
        <w:t>Work with a DBA to confirm replication is again active and restoration was successful</w:t>
      </w:r>
    </w:p>
    <w:p w14:paraId="61AA8C00" w14:textId="77777777" w:rsidR="00300238" w:rsidRDefault="00300238" w:rsidP="00300238">
      <w:pPr>
        <w:pStyle w:val="ListParagraph"/>
        <w:numPr>
          <w:ilvl w:val="1"/>
          <w:numId w:val="17"/>
        </w:numPr>
        <w:spacing w:after="160" w:line="259" w:lineRule="auto"/>
      </w:pPr>
      <w:r>
        <w:t>Note that a restore of the old PROD (pre-failover) database here is likely unwarranted, as you’ll want to capture any data points generated while DR was in use</w:t>
      </w:r>
    </w:p>
    <w:p w14:paraId="66C9D6CF" w14:textId="77777777" w:rsidR="00300238" w:rsidRDefault="00300238" w:rsidP="00300238">
      <w:pPr>
        <w:pStyle w:val="ListParagraph"/>
        <w:numPr>
          <w:ilvl w:val="0"/>
          <w:numId w:val="17"/>
        </w:numPr>
        <w:spacing w:after="160" w:line="259" w:lineRule="auto"/>
      </w:pPr>
      <w:r>
        <w:t>If any changes were made to the DR web application, confirm those same changes are made to the PROD nodes</w:t>
      </w:r>
    </w:p>
    <w:p w14:paraId="6842A8E0" w14:textId="77777777" w:rsidR="00300238" w:rsidRDefault="00300238" w:rsidP="00300238">
      <w:pPr>
        <w:pStyle w:val="ListParagraph"/>
        <w:numPr>
          <w:ilvl w:val="1"/>
          <w:numId w:val="17"/>
        </w:numPr>
        <w:spacing w:after="160" w:line="259" w:lineRule="auto"/>
      </w:pPr>
      <w:r>
        <w:t xml:space="preserve">This would apply if </w:t>
      </w:r>
      <w:r w:rsidRPr="003F5806">
        <w:rPr>
          <w:i/>
        </w:rPr>
        <w:t>web content</w:t>
      </w:r>
      <w:r>
        <w:t xml:space="preserve"> changed while PROD was offline – i.e. anything not in the database</w:t>
      </w:r>
    </w:p>
    <w:p w14:paraId="605585DF" w14:textId="77777777" w:rsidR="00300238" w:rsidRDefault="00300238" w:rsidP="00300238">
      <w:pPr>
        <w:pStyle w:val="ListParagraph"/>
        <w:numPr>
          <w:ilvl w:val="0"/>
          <w:numId w:val="17"/>
        </w:numPr>
        <w:spacing w:after="160" w:line="259" w:lineRule="auto"/>
      </w:pPr>
      <w:r>
        <w:t>Start the web application servers in the PROD data center</w:t>
      </w:r>
    </w:p>
    <w:p w14:paraId="4BFD9673" w14:textId="77777777" w:rsidR="00300238" w:rsidRDefault="00300238" w:rsidP="00300238">
      <w:pPr>
        <w:pStyle w:val="ListParagraph"/>
        <w:numPr>
          <w:ilvl w:val="0"/>
          <w:numId w:val="17"/>
        </w:numPr>
        <w:spacing w:after="160" w:line="259" w:lineRule="auto"/>
      </w:pPr>
      <w:r>
        <w:t>On each web application server</w:t>
      </w:r>
    </w:p>
    <w:p w14:paraId="5A819CD5" w14:textId="3A2F481D" w:rsidR="00300238" w:rsidRDefault="00300238" w:rsidP="00300238">
      <w:pPr>
        <w:pStyle w:val="ListParagraph"/>
        <w:numPr>
          <w:ilvl w:val="1"/>
          <w:numId w:val="17"/>
        </w:numPr>
        <w:spacing w:after="160" w:line="259" w:lineRule="auto"/>
      </w:pPr>
      <w:r>
        <w:t xml:space="preserve">Confirm </w:t>
      </w:r>
      <w:r w:rsidR="00AA5C9F">
        <w:t>that the application server</w:t>
      </w:r>
      <w:r>
        <w:t xml:space="preserve"> started without exception (check </w:t>
      </w:r>
      <w:r w:rsidR="00AA5C9F">
        <w:t xml:space="preserve">the application server </w:t>
      </w:r>
      <w:r>
        <w:t>logs for any issues that may be non-obvious)</w:t>
      </w:r>
    </w:p>
    <w:p w14:paraId="396A762A" w14:textId="77777777" w:rsidR="00300238" w:rsidRDefault="00300238" w:rsidP="00300238">
      <w:pPr>
        <w:pStyle w:val="ListParagraph"/>
        <w:numPr>
          <w:ilvl w:val="1"/>
          <w:numId w:val="17"/>
        </w:numPr>
        <w:spacing w:after="160" w:line="259" w:lineRule="auto"/>
      </w:pPr>
      <w:r>
        <w:t>Confirm scheduling services are running as expected – i.e. if they were disabled, they need to be re-enabled</w:t>
      </w:r>
    </w:p>
    <w:p w14:paraId="4443FA7B" w14:textId="77777777" w:rsidR="00300238" w:rsidRDefault="00300238" w:rsidP="00300238">
      <w:pPr>
        <w:pStyle w:val="ListParagraph"/>
        <w:numPr>
          <w:ilvl w:val="1"/>
          <w:numId w:val="17"/>
        </w:numPr>
        <w:spacing w:after="160" w:line="259" w:lineRule="auto"/>
      </w:pPr>
      <w:r>
        <w:t>Confirm you can log into the web application without incident</w:t>
      </w:r>
    </w:p>
    <w:p w14:paraId="7EED169F" w14:textId="77777777" w:rsidR="00300238" w:rsidRDefault="00300238" w:rsidP="00300238">
      <w:pPr>
        <w:pStyle w:val="ListParagraph"/>
        <w:numPr>
          <w:ilvl w:val="2"/>
          <w:numId w:val="17"/>
        </w:numPr>
        <w:spacing w:after="160" w:line="259" w:lineRule="auto"/>
      </w:pPr>
      <w:r>
        <w:t>This will test pass-through authentication (if applicable) as well as test basic app functionality</w:t>
      </w:r>
    </w:p>
    <w:p w14:paraId="6889DF13" w14:textId="77777777" w:rsidR="00300238" w:rsidRDefault="00300238" w:rsidP="00300238">
      <w:pPr>
        <w:pStyle w:val="ListParagraph"/>
        <w:numPr>
          <w:ilvl w:val="0"/>
          <w:numId w:val="17"/>
        </w:numPr>
        <w:spacing w:after="160" w:line="259" w:lineRule="auto"/>
      </w:pPr>
      <w:r>
        <w:t>Verify the load-balanced web URL for PROD functions as expected and directs to the proper servers in the PROD data center</w:t>
      </w:r>
    </w:p>
    <w:p w14:paraId="0C3FCBEC" w14:textId="77777777" w:rsidR="00300238" w:rsidRDefault="00300238" w:rsidP="00300238">
      <w:pPr>
        <w:pStyle w:val="ListParagraph"/>
        <w:numPr>
          <w:ilvl w:val="0"/>
          <w:numId w:val="17"/>
        </w:numPr>
        <w:spacing w:after="160" w:line="259" w:lineRule="auto"/>
      </w:pPr>
      <w:r>
        <w:t xml:space="preserve">Have an </w:t>
      </w:r>
      <w:proofErr w:type="spellStart"/>
      <w:r>
        <w:t>IdentityIQ</w:t>
      </w:r>
      <w:proofErr w:type="spellEnd"/>
      <w:r>
        <w:t xml:space="preserve"> “power user” (perhaps someone from the access management team) log into the PROD, load-balanced </w:t>
      </w:r>
      <w:proofErr w:type="spellStart"/>
      <w:r>
        <w:t>IdentityIQ</w:t>
      </w:r>
      <w:proofErr w:type="spellEnd"/>
      <w:r>
        <w:t xml:space="preserve"> system and review data as an additional test</w:t>
      </w:r>
    </w:p>
    <w:p w14:paraId="067EE56B" w14:textId="77777777" w:rsidR="00300238" w:rsidRDefault="00300238" w:rsidP="00300238">
      <w:pPr>
        <w:pStyle w:val="ListParagraph"/>
        <w:numPr>
          <w:ilvl w:val="0"/>
          <w:numId w:val="17"/>
        </w:numPr>
        <w:spacing w:after="160" w:line="259" w:lineRule="auto"/>
      </w:pPr>
      <w:r>
        <w:t xml:space="preserve">Communicate to the user base that the DR URL is no longer </w:t>
      </w:r>
      <w:proofErr w:type="gramStart"/>
      <w:r>
        <w:t>valid</w:t>
      </w:r>
      <w:proofErr w:type="gramEnd"/>
      <w:r>
        <w:t xml:space="preserve"> and the regular PROD URL is back in service</w:t>
      </w:r>
    </w:p>
    <w:p w14:paraId="4D33F4B0" w14:textId="77777777" w:rsidR="00300238" w:rsidRDefault="00300238" w:rsidP="00300238">
      <w:pPr>
        <w:pStyle w:val="Heading1"/>
      </w:pPr>
      <w:bookmarkStart w:id="10" w:name="_Toc458610426"/>
      <w:bookmarkStart w:id="11" w:name="_Toc459200272"/>
      <w:r>
        <w:t>Other Information</w:t>
      </w:r>
      <w:bookmarkEnd w:id="10"/>
      <w:bookmarkEnd w:id="11"/>
    </w:p>
    <w:p w14:paraId="5D3EF454" w14:textId="2BBDAF26" w:rsidR="00300238" w:rsidRDefault="00300238" w:rsidP="005729A8">
      <w:pPr>
        <w:pStyle w:val="ListParagraph"/>
        <w:numPr>
          <w:ilvl w:val="0"/>
          <w:numId w:val="18"/>
        </w:numPr>
      </w:pPr>
      <w:r>
        <w:t xml:space="preserve">See the </w:t>
      </w:r>
      <w:proofErr w:type="spellStart"/>
      <w:r w:rsidRPr="005729A8">
        <w:rPr>
          <w:i/>
        </w:rPr>
        <w:t>IdentityIQ</w:t>
      </w:r>
      <w:proofErr w:type="spellEnd"/>
      <w:r w:rsidRPr="005729A8">
        <w:rPr>
          <w:i/>
        </w:rPr>
        <w:t xml:space="preserve"> Secure Deployment Guide</w:t>
      </w:r>
      <w:r>
        <w:t xml:space="preserve"> at </w:t>
      </w:r>
      <w:hyperlink r:id="rId13" w:history="1">
        <w:r w:rsidRPr="000C4823">
          <w:rPr>
            <w:rStyle w:val="Hyperlink"/>
          </w:rPr>
          <w:t>https://community.sailpoint.com/docs/DOC-5074</w:t>
        </w:r>
      </w:hyperlink>
      <w:r>
        <w:t>, as this contains overall recovery procedures and other items related to deployment security.</w:t>
      </w:r>
      <w:r w:rsidR="0046398B">
        <w:t xml:space="preserve"> Performing a restore from scratch is covered within this </w:t>
      </w:r>
      <w:r w:rsidR="00014E81">
        <w:t>sub-=</w:t>
      </w:r>
      <w:r w:rsidR="0046398B">
        <w:t xml:space="preserve">article </w:t>
      </w:r>
      <w:hyperlink r:id="rId14" w:anchor="jive_content_id_Disaster_Recovery" w:history="1">
        <w:r w:rsidR="0046398B">
          <w:rPr>
            <w:rStyle w:val="Hyperlink"/>
            <w:rFonts w:ascii="Arial" w:hAnsi="Arial" w:cs="Arial"/>
            <w:sz w:val="20"/>
            <w:szCs w:val="20"/>
          </w:rPr>
          <w:t>https://community.sailpoint.com/docs/DOC-5074#jive_content_id_Disaster_Recovery</w:t>
        </w:r>
      </w:hyperlink>
      <w:r w:rsidR="0046398B">
        <w:rPr>
          <w:rFonts w:ascii="Arial" w:hAnsi="Arial" w:cs="Arial"/>
          <w:color w:val="1F497D"/>
          <w:sz w:val="20"/>
          <w:szCs w:val="20"/>
        </w:rPr>
        <w:t xml:space="preserve"> </w:t>
      </w:r>
    </w:p>
    <w:p w14:paraId="4496EC3A" w14:textId="0B87F773" w:rsidR="005729A8" w:rsidRDefault="005729A8" w:rsidP="009976DC">
      <w:pPr>
        <w:pStyle w:val="ListParagraph"/>
        <w:numPr>
          <w:ilvl w:val="0"/>
          <w:numId w:val="18"/>
        </w:numPr>
      </w:pPr>
      <w:r>
        <w:t xml:space="preserve">Recommended </w:t>
      </w:r>
      <w:proofErr w:type="spellStart"/>
      <w:r>
        <w:t>IdentityIQ</w:t>
      </w:r>
      <w:proofErr w:type="spellEnd"/>
      <w:r>
        <w:t xml:space="preserve"> Deployment Architectures (reviews the most common recommended, supported and unsupported architectures): </w:t>
      </w:r>
      <w:hyperlink r:id="rId15" w:history="1">
        <w:r w:rsidRPr="003C4D01">
          <w:rPr>
            <w:rStyle w:val="Hyperlink"/>
          </w:rPr>
          <w:t>https://community.sailpoint.com/docs/DOC-3887</w:t>
        </w:r>
      </w:hyperlink>
      <w:r>
        <w:t xml:space="preserve"> </w:t>
      </w:r>
    </w:p>
    <w:p w14:paraId="7A2C9F29" w14:textId="08B0FF93" w:rsidR="005729A8" w:rsidRDefault="005729A8" w:rsidP="005729A8">
      <w:pPr>
        <w:pStyle w:val="ListParagraph"/>
        <w:numPr>
          <w:ilvl w:val="0"/>
          <w:numId w:val="18"/>
        </w:numPr>
      </w:pPr>
      <w:r>
        <w:t xml:space="preserve">The Services Standard Words’ Go Live Plan should be consulted for further technical steps when setting up the DR environment the first time: </w:t>
      </w:r>
      <w:hyperlink r:id="rId16" w:history="1">
        <w:r w:rsidRPr="003C4D01">
          <w:rPr>
            <w:rStyle w:val="Hyperlink"/>
          </w:rPr>
          <w:t>https://community.sailpoint.com/docs/DOC-6182</w:t>
        </w:r>
      </w:hyperlink>
      <w:r>
        <w:t xml:space="preserve"> </w:t>
      </w:r>
    </w:p>
    <w:p w14:paraId="09496EF7" w14:textId="77777777" w:rsidR="005729A8" w:rsidRPr="00E95D1A" w:rsidRDefault="005729A8" w:rsidP="005729A8"/>
    <w:p w14:paraId="53302609" w14:textId="77777777" w:rsidR="00300238" w:rsidRDefault="00300238" w:rsidP="00EF7E27"/>
    <w:sectPr w:rsidR="00300238" w:rsidSect="00CE382A">
      <w:headerReference w:type="default" r:id="rId17"/>
      <w:footerReference w:type="default" r:id="rId18"/>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4ABD46" w14:textId="77777777" w:rsidR="00730EE7" w:rsidRDefault="00730EE7" w:rsidP="000372E1">
      <w:pPr>
        <w:spacing w:after="0" w:line="240" w:lineRule="auto"/>
      </w:pPr>
      <w:r>
        <w:separator/>
      </w:r>
    </w:p>
  </w:endnote>
  <w:endnote w:type="continuationSeparator" w:id="0">
    <w:p w14:paraId="037499A1" w14:textId="77777777" w:rsidR="00730EE7" w:rsidRDefault="00730EE7" w:rsidP="00037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F007E7" w14:textId="293D0D92" w:rsidR="0064296D" w:rsidRDefault="00730EE7" w:rsidP="005F091E">
    <w:pPr>
      <w:pStyle w:val="Footer"/>
      <w:rPr>
        <w:noProof/>
      </w:rPr>
    </w:pPr>
    <w:r>
      <w:fldChar w:fldCharType="begin"/>
    </w:r>
    <w:r>
      <w:instrText xml:space="preserve"> FILENAME   \* MERGEFORMAT </w:instrText>
    </w:r>
    <w:r>
      <w:fldChar w:fldCharType="separate"/>
    </w:r>
    <w:r w:rsidR="00EE7E8D">
      <w:rPr>
        <w:noProof/>
      </w:rPr>
      <w:t>SailPoint - IdentityIQ Disaster Recovery Failover Guidebook</w:t>
    </w:r>
    <w:r>
      <w:rPr>
        <w:noProof/>
      </w:rPr>
      <w:fldChar w:fldCharType="end"/>
    </w:r>
    <w:r w:rsidR="001869D0">
      <w:fldChar w:fldCharType="begin"/>
    </w:r>
    <w:r w:rsidR="001869D0">
      <w:instrText xml:space="preserve"> TITLE  \* Caps  \* MERGEFORMAT </w:instrText>
    </w:r>
    <w:r w:rsidR="001869D0">
      <w:fldChar w:fldCharType="end"/>
    </w:r>
    <w:r w:rsidR="001869D0">
      <w:fldChar w:fldCharType="begin"/>
    </w:r>
    <w:r w:rsidR="001869D0">
      <w:instrText xml:space="preserve"> TITLE  \* FirstCap  \* MERGEFORMAT </w:instrText>
    </w:r>
    <w:r w:rsidR="001869D0">
      <w:fldChar w:fldCharType="end"/>
    </w:r>
    <w:r w:rsidR="0064296D" w:rsidRPr="005F091E">
      <w:tab/>
      <w:t xml:space="preserve">Page </w:t>
    </w:r>
    <w:r w:rsidR="0064296D" w:rsidRPr="005F091E">
      <w:fldChar w:fldCharType="begin"/>
    </w:r>
    <w:r w:rsidR="0064296D" w:rsidRPr="005F091E">
      <w:instrText xml:space="preserve"> PAGE  \* Arabic  \* MERGEFORMAT </w:instrText>
    </w:r>
    <w:r w:rsidR="0064296D" w:rsidRPr="005F091E">
      <w:fldChar w:fldCharType="separate"/>
    </w:r>
    <w:r w:rsidR="00014E81">
      <w:rPr>
        <w:noProof/>
      </w:rPr>
      <w:t>2</w:t>
    </w:r>
    <w:r w:rsidR="0064296D" w:rsidRPr="005F091E">
      <w:fldChar w:fldCharType="end"/>
    </w:r>
    <w:r w:rsidR="0064296D" w:rsidRPr="005F091E">
      <w:t xml:space="preserve"> of </w:t>
    </w:r>
    <w:r>
      <w:fldChar w:fldCharType="begin"/>
    </w:r>
    <w:r>
      <w:instrText xml:space="preserve"> NUMPAGES  \* Arabic  \* MERGEFORMAT </w:instrText>
    </w:r>
    <w:r>
      <w:fldChar w:fldCharType="separate"/>
    </w:r>
    <w:r w:rsidR="00014E81">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37D21B" w14:textId="77777777" w:rsidR="00730EE7" w:rsidRDefault="00730EE7" w:rsidP="000372E1">
      <w:pPr>
        <w:spacing w:after="0" w:line="240" w:lineRule="auto"/>
      </w:pPr>
      <w:r>
        <w:separator/>
      </w:r>
    </w:p>
  </w:footnote>
  <w:footnote w:type="continuationSeparator" w:id="0">
    <w:p w14:paraId="3F1EAE37" w14:textId="77777777" w:rsidR="00730EE7" w:rsidRDefault="00730EE7" w:rsidP="000372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E40E5C" w14:textId="77777777" w:rsidR="0064296D" w:rsidRPr="0032006C" w:rsidRDefault="0064296D" w:rsidP="008307CF">
    <w:pPr>
      <w:pStyle w:val="Header"/>
      <w:tabs>
        <w:tab w:val="clear" w:pos="4680"/>
        <w:tab w:val="clear" w:pos="9360"/>
        <w:tab w:val="right" w:pos="10080"/>
      </w:tabs>
      <w:rPr>
        <w:sz w:val="16"/>
        <w:szCs w:val="16"/>
      </w:rPr>
    </w:pPr>
    <w:r w:rsidRPr="0032006C">
      <w:rPr>
        <w:sz w:val="16"/>
        <w:szCs w:val="16"/>
      </w:rPr>
      <w:tab/>
    </w:r>
    <w:r w:rsidRPr="0032006C">
      <w:rPr>
        <w:noProof/>
        <w:sz w:val="16"/>
        <w:szCs w:val="16"/>
      </w:rPr>
      <w:drawing>
        <wp:inline distT="0" distB="0" distL="0" distR="0" wp14:anchorId="6A174240" wp14:editId="19558DB5">
          <wp:extent cx="1320937" cy="282640"/>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_Color_Logo.png"/>
                  <pic:cNvPicPr/>
                </pic:nvPicPr>
                <pic:blipFill>
                  <a:blip r:embed="rId1">
                    <a:extLst>
                      <a:ext uri="{28A0092B-C50C-407E-A947-70E740481C1C}">
                        <a14:useLocalDpi xmlns:a14="http://schemas.microsoft.com/office/drawing/2010/main" val="0"/>
                      </a:ext>
                    </a:extLst>
                  </a:blip>
                  <a:stretch>
                    <a:fillRect/>
                  </a:stretch>
                </pic:blipFill>
                <pic:spPr>
                  <a:xfrm>
                    <a:off x="0" y="0"/>
                    <a:ext cx="1320937" cy="2826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449D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AD4492"/>
    <w:multiLevelType w:val="hybridMultilevel"/>
    <w:tmpl w:val="B1604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B67BC2"/>
    <w:multiLevelType w:val="hybridMultilevel"/>
    <w:tmpl w:val="14DEFFF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EE2F34"/>
    <w:multiLevelType w:val="multilevel"/>
    <w:tmpl w:val="7FEAA5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683C8D"/>
    <w:multiLevelType w:val="multilevel"/>
    <w:tmpl w:val="3BEC1A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368" w:hanging="648"/>
      </w:pPr>
    </w:lvl>
    <w:lvl w:ilvl="3">
      <w:start w:val="1"/>
      <w:numFmt w:val="decimal"/>
      <w:lvlText w:val="%1.%2.%3.%4."/>
      <w:lvlJc w:val="left"/>
      <w:pPr>
        <w:ind w:left="1872" w:hanging="792"/>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31A590F"/>
    <w:multiLevelType w:val="multilevel"/>
    <w:tmpl w:val="95B0F1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BA17201"/>
    <w:multiLevelType w:val="hybridMultilevel"/>
    <w:tmpl w:val="BDBA0A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D451A8"/>
    <w:multiLevelType w:val="multilevel"/>
    <w:tmpl w:val="BE3C77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96" w:hanging="576"/>
      </w:pPr>
      <w:rPr>
        <w:rFonts w:hint="default"/>
      </w:rPr>
    </w:lvl>
    <w:lvl w:ilvl="3">
      <w:start w:val="1"/>
      <w:numFmt w:val="decimal"/>
      <w:lvlText w:val="%1.%2.%3.%4."/>
      <w:lvlJc w:val="left"/>
      <w:pPr>
        <w:ind w:left="1872" w:hanging="792"/>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72C1865"/>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4A237285"/>
    <w:multiLevelType w:val="multilevel"/>
    <w:tmpl w:val="5C8C0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6390584"/>
    <w:multiLevelType w:val="multilevel"/>
    <w:tmpl w:val="D8F25178"/>
    <w:lvl w:ilvl="0">
      <w:start w:val="1"/>
      <w:numFmt w:val="decimal"/>
      <w:pStyle w:val="MultiListLevel1"/>
      <w:lvlText w:val="%1."/>
      <w:lvlJc w:val="left"/>
      <w:pPr>
        <w:ind w:left="360" w:hanging="360"/>
      </w:pPr>
      <w:rPr>
        <w:rFonts w:hint="default"/>
      </w:rPr>
    </w:lvl>
    <w:lvl w:ilvl="1">
      <w:start w:val="1"/>
      <w:numFmt w:val="decimal"/>
      <w:pStyle w:val="MultiListLevel2"/>
      <w:lvlText w:val="%1.%2."/>
      <w:lvlJc w:val="left"/>
      <w:pPr>
        <w:ind w:left="792" w:hanging="432"/>
      </w:pPr>
      <w:rPr>
        <w:rFonts w:hint="default"/>
      </w:rPr>
    </w:lvl>
    <w:lvl w:ilvl="2">
      <w:start w:val="1"/>
      <w:numFmt w:val="decimal"/>
      <w:pStyle w:val="MultiListLevel3"/>
      <w:lvlText w:val="%1.%2.%3."/>
      <w:lvlJc w:val="left"/>
      <w:pPr>
        <w:ind w:left="1368" w:hanging="648"/>
      </w:pPr>
      <w:rPr>
        <w:rFonts w:hint="default"/>
      </w:rPr>
    </w:lvl>
    <w:lvl w:ilvl="3">
      <w:start w:val="1"/>
      <w:numFmt w:val="decimal"/>
      <w:pStyle w:val="MultiListLevel4"/>
      <w:lvlText w:val="%1.%2.%3.%4."/>
      <w:lvlJc w:val="left"/>
      <w:pPr>
        <w:ind w:left="1872" w:hanging="792"/>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B22697F"/>
    <w:multiLevelType w:val="hybridMultilevel"/>
    <w:tmpl w:val="E3B65A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FC46D3"/>
    <w:multiLevelType w:val="hybridMultilevel"/>
    <w:tmpl w:val="B61E3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D32E62"/>
    <w:multiLevelType w:val="multilevel"/>
    <w:tmpl w:val="2A6E0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1187A87"/>
    <w:multiLevelType w:val="hybridMultilevel"/>
    <w:tmpl w:val="040C7CD4"/>
    <w:lvl w:ilvl="0" w:tplc="B4D8676C">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D93D68"/>
    <w:multiLevelType w:val="multilevel"/>
    <w:tmpl w:val="95B0F1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52C5927"/>
    <w:multiLevelType w:val="multilevel"/>
    <w:tmpl w:val="FFCA8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96" w:hanging="576"/>
      </w:pPr>
      <w:rPr>
        <w:rFonts w:hint="default"/>
      </w:rPr>
    </w:lvl>
    <w:lvl w:ilvl="3">
      <w:start w:val="1"/>
      <w:numFmt w:val="decimal"/>
      <w:lvlText w:val="%1.%2.%3.%4."/>
      <w:lvlJc w:val="left"/>
      <w:pPr>
        <w:ind w:left="1872" w:hanging="792"/>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5F10256"/>
    <w:multiLevelType w:val="multilevel"/>
    <w:tmpl w:val="5992CA0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98B15F5"/>
    <w:multiLevelType w:val="hybridMultilevel"/>
    <w:tmpl w:val="37BC7D0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FEE2071"/>
    <w:multiLevelType w:val="hybridMultilevel"/>
    <w:tmpl w:val="0396054A"/>
    <w:lvl w:ilvl="0" w:tplc="9A16B9B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3"/>
  </w:num>
  <w:num w:numId="3">
    <w:abstractNumId w:val="7"/>
  </w:num>
  <w:num w:numId="4">
    <w:abstractNumId w:val="10"/>
  </w:num>
  <w:num w:numId="5">
    <w:abstractNumId w:val="14"/>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9"/>
  </w:num>
  <w:num w:numId="11">
    <w:abstractNumId w:val="17"/>
  </w:num>
  <w:num w:numId="12">
    <w:abstractNumId w:val="0"/>
  </w:num>
  <w:num w:numId="13">
    <w:abstractNumId w:val="8"/>
  </w:num>
  <w:num w:numId="14">
    <w:abstractNumId w:val="6"/>
  </w:num>
  <w:num w:numId="15">
    <w:abstractNumId w:val="11"/>
  </w:num>
  <w:num w:numId="16">
    <w:abstractNumId w:val="2"/>
  </w:num>
  <w:num w:numId="17">
    <w:abstractNumId w:val="18"/>
  </w:num>
  <w:num w:numId="18">
    <w:abstractNumId w:val="12"/>
  </w:num>
  <w:num w:numId="19">
    <w:abstractNumId w:val="9"/>
  </w:num>
  <w:num w:numId="20">
    <w:abstractNumId w:val="13"/>
  </w:num>
  <w:num w:numId="21">
    <w:abstractNumId w:val="8"/>
  </w:num>
  <w:num w:numId="22">
    <w:abstractNumId w:val="1"/>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E90"/>
    <w:rsid w:val="00004BF6"/>
    <w:rsid w:val="00014E81"/>
    <w:rsid w:val="000150D4"/>
    <w:rsid w:val="000372E1"/>
    <w:rsid w:val="00041384"/>
    <w:rsid w:val="00042AAA"/>
    <w:rsid w:val="0007001B"/>
    <w:rsid w:val="00076278"/>
    <w:rsid w:val="000B0E63"/>
    <w:rsid w:val="000B7746"/>
    <w:rsid w:val="000B7935"/>
    <w:rsid w:val="001303E2"/>
    <w:rsid w:val="00163B40"/>
    <w:rsid w:val="001869D0"/>
    <w:rsid w:val="00191D49"/>
    <w:rsid w:val="001B411A"/>
    <w:rsid w:val="001E656C"/>
    <w:rsid w:val="001F45C8"/>
    <w:rsid w:val="00205AB5"/>
    <w:rsid w:val="002123D6"/>
    <w:rsid w:val="002348EE"/>
    <w:rsid w:val="00235A50"/>
    <w:rsid w:val="00240FA2"/>
    <w:rsid w:val="00253078"/>
    <w:rsid w:val="002706FF"/>
    <w:rsid w:val="00296A5A"/>
    <w:rsid w:val="002973B3"/>
    <w:rsid w:val="002C73FB"/>
    <w:rsid w:val="002D7FA7"/>
    <w:rsid w:val="00300238"/>
    <w:rsid w:val="0032006C"/>
    <w:rsid w:val="00333B6A"/>
    <w:rsid w:val="00337C9D"/>
    <w:rsid w:val="00344689"/>
    <w:rsid w:val="00353492"/>
    <w:rsid w:val="003660EE"/>
    <w:rsid w:val="003727D9"/>
    <w:rsid w:val="00391780"/>
    <w:rsid w:val="003928A6"/>
    <w:rsid w:val="003F4977"/>
    <w:rsid w:val="004502EC"/>
    <w:rsid w:val="0045230D"/>
    <w:rsid w:val="004535A1"/>
    <w:rsid w:val="00456DA2"/>
    <w:rsid w:val="00460973"/>
    <w:rsid w:val="0046398B"/>
    <w:rsid w:val="00475A99"/>
    <w:rsid w:val="004973C0"/>
    <w:rsid w:val="004D33D5"/>
    <w:rsid w:val="00525BCE"/>
    <w:rsid w:val="00534A25"/>
    <w:rsid w:val="0053772C"/>
    <w:rsid w:val="005569E2"/>
    <w:rsid w:val="005729A8"/>
    <w:rsid w:val="00581910"/>
    <w:rsid w:val="00581AA1"/>
    <w:rsid w:val="00585D63"/>
    <w:rsid w:val="0059164D"/>
    <w:rsid w:val="005B507B"/>
    <w:rsid w:val="005D7192"/>
    <w:rsid w:val="005E3A38"/>
    <w:rsid w:val="005E60FD"/>
    <w:rsid w:val="005F091E"/>
    <w:rsid w:val="005F7C9B"/>
    <w:rsid w:val="00623C64"/>
    <w:rsid w:val="0064296D"/>
    <w:rsid w:val="0066019E"/>
    <w:rsid w:val="0067445A"/>
    <w:rsid w:val="00685E75"/>
    <w:rsid w:val="006B1F63"/>
    <w:rsid w:val="006C3297"/>
    <w:rsid w:val="006D01BE"/>
    <w:rsid w:val="006F4831"/>
    <w:rsid w:val="006F588A"/>
    <w:rsid w:val="00702287"/>
    <w:rsid w:val="00724417"/>
    <w:rsid w:val="00730EE7"/>
    <w:rsid w:val="00735035"/>
    <w:rsid w:val="00753639"/>
    <w:rsid w:val="0078335E"/>
    <w:rsid w:val="007A61EC"/>
    <w:rsid w:val="007B6AB8"/>
    <w:rsid w:val="007B7F50"/>
    <w:rsid w:val="007C1C91"/>
    <w:rsid w:val="007E76E1"/>
    <w:rsid w:val="007F1411"/>
    <w:rsid w:val="00802652"/>
    <w:rsid w:val="008307CF"/>
    <w:rsid w:val="00840368"/>
    <w:rsid w:val="00842C0C"/>
    <w:rsid w:val="008749FB"/>
    <w:rsid w:val="008B1043"/>
    <w:rsid w:val="00921358"/>
    <w:rsid w:val="00930F74"/>
    <w:rsid w:val="009806D2"/>
    <w:rsid w:val="00985341"/>
    <w:rsid w:val="00995855"/>
    <w:rsid w:val="009B17E2"/>
    <w:rsid w:val="009E7F4B"/>
    <w:rsid w:val="009F6E17"/>
    <w:rsid w:val="00A02498"/>
    <w:rsid w:val="00A13D62"/>
    <w:rsid w:val="00A15437"/>
    <w:rsid w:val="00A16F24"/>
    <w:rsid w:val="00A21FD9"/>
    <w:rsid w:val="00A33F09"/>
    <w:rsid w:val="00A436CC"/>
    <w:rsid w:val="00A55B93"/>
    <w:rsid w:val="00A61DBD"/>
    <w:rsid w:val="00A65BFD"/>
    <w:rsid w:val="00A955F2"/>
    <w:rsid w:val="00A968AF"/>
    <w:rsid w:val="00AA0BDA"/>
    <w:rsid w:val="00AA5C9F"/>
    <w:rsid w:val="00B2775A"/>
    <w:rsid w:val="00B31529"/>
    <w:rsid w:val="00B32799"/>
    <w:rsid w:val="00B40913"/>
    <w:rsid w:val="00B76C60"/>
    <w:rsid w:val="00B80B0F"/>
    <w:rsid w:val="00BA2ADA"/>
    <w:rsid w:val="00C12CD3"/>
    <w:rsid w:val="00C23926"/>
    <w:rsid w:val="00C3079B"/>
    <w:rsid w:val="00C47BF7"/>
    <w:rsid w:val="00CB4F53"/>
    <w:rsid w:val="00CC1876"/>
    <w:rsid w:val="00CE382A"/>
    <w:rsid w:val="00D22CCE"/>
    <w:rsid w:val="00D332EB"/>
    <w:rsid w:val="00D44442"/>
    <w:rsid w:val="00D46290"/>
    <w:rsid w:val="00D558CD"/>
    <w:rsid w:val="00D625B4"/>
    <w:rsid w:val="00D7436B"/>
    <w:rsid w:val="00D819B4"/>
    <w:rsid w:val="00DA3E90"/>
    <w:rsid w:val="00DB557B"/>
    <w:rsid w:val="00DD611D"/>
    <w:rsid w:val="00DF6BC6"/>
    <w:rsid w:val="00E42F82"/>
    <w:rsid w:val="00E52919"/>
    <w:rsid w:val="00E60DE3"/>
    <w:rsid w:val="00E7212C"/>
    <w:rsid w:val="00E75636"/>
    <w:rsid w:val="00EC41D4"/>
    <w:rsid w:val="00EE7E8D"/>
    <w:rsid w:val="00EF7E27"/>
    <w:rsid w:val="00F015A2"/>
    <w:rsid w:val="00F17D67"/>
    <w:rsid w:val="00F57831"/>
    <w:rsid w:val="00F705E7"/>
    <w:rsid w:val="00FA42DD"/>
    <w:rsid w:val="00FB4B54"/>
    <w:rsid w:val="00FD0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631B66C"/>
  <w15:docId w15:val="{754856DD-8832-4707-AEEC-75F4310C7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335E"/>
  </w:style>
  <w:style w:type="paragraph" w:styleId="Heading1">
    <w:name w:val="heading 1"/>
    <w:basedOn w:val="Normal"/>
    <w:next w:val="Normal"/>
    <w:link w:val="Heading1Char"/>
    <w:autoRedefine/>
    <w:uiPriority w:val="9"/>
    <w:qFormat/>
    <w:rsid w:val="001869D0"/>
    <w:pPr>
      <w:keepNext/>
      <w:keepLines/>
      <w:numPr>
        <w:numId w:val="13"/>
      </w:numPr>
      <w:spacing w:before="360" w:after="120"/>
      <w:outlineLvl w:val="0"/>
    </w:pPr>
    <w:rPr>
      <w:rFonts w:asciiTheme="majorHAnsi" w:eastAsiaTheme="majorEastAsia" w:hAnsiTheme="majorHAnsi" w:cstheme="majorBidi"/>
      <w:b/>
      <w:bCs/>
      <w:color w:val="037DA1" w:themeColor="accent1"/>
      <w:sz w:val="32"/>
      <w:szCs w:val="28"/>
    </w:rPr>
  </w:style>
  <w:style w:type="paragraph" w:styleId="Heading2">
    <w:name w:val="heading 2"/>
    <w:basedOn w:val="Normal"/>
    <w:next w:val="Normal"/>
    <w:link w:val="Heading2Char"/>
    <w:autoRedefine/>
    <w:uiPriority w:val="9"/>
    <w:unhideWhenUsed/>
    <w:qFormat/>
    <w:rsid w:val="001869D0"/>
    <w:pPr>
      <w:keepNext/>
      <w:keepLines/>
      <w:numPr>
        <w:ilvl w:val="1"/>
        <w:numId w:val="13"/>
      </w:numPr>
      <w:spacing w:before="200" w:after="120"/>
      <w:outlineLvl w:val="1"/>
    </w:pPr>
    <w:rPr>
      <w:rFonts w:asciiTheme="majorHAnsi" w:eastAsiaTheme="majorEastAsia" w:hAnsiTheme="majorHAnsi" w:cstheme="majorBidi"/>
      <w:b/>
      <w:bCs/>
      <w:color w:val="414041" w:themeColor="text2"/>
      <w:sz w:val="28"/>
      <w:szCs w:val="28"/>
    </w:rPr>
  </w:style>
  <w:style w:type="paragraph" w:styleId="Heading3">
    <w:name w:val="heading 3"/>
    <w:basedOn w:val="Normal"/>
    <w:next w:val="Normal"/>
    <w:link w:val="Heading3Char"/>
    <w:uiPriority w:val="9"/>
    <w:unhideWhenUsed/>
    <w:qFormat/>
    <w:rsid w:val="00D7436B"/>
    <w:pPr>
      <w:keepNext/>
      <w:keepLines/>
      <w:numPr>
        <w:ilvl w:val="2"/>
        <w:numId w:val="13"/>
      </w:numPr>
      <w:spacing w:before="200" w:after="60"/>
      <w:outlineLvl w:val="2"/>
    </w:pPr>
    <w:rPr>
      <w:rFonts w:asciiTheme="majorHAnsi" w:eastAsiaTheme="majorEastAsia" w:hAnsiTheme="majorHAnsi" w:cstheme="majorBidi"/>
      <w:b/>
      <w:bCs/>
      <w:color w:val="414041" w:themeColor="text2"/>
      <w:sz w:val="24"/>
    </w:rPr>
  </w:style>
  <w:style w:type="paragraph" w:styleId="Heading4">
    <w:name w:val="heading 4"/>
    <w:basedOn w:val="Normal"/>
    <w:next w:val="Normal"/>
    <w:link w:val="Heading4Char"/>
    <w:uiPriority w:val="9"/>
    <w:unhideWhenUsed/>
    <w:qFormat/>
    <w:rsid w:val="00D7436B"/>
    <w:pPr>
      <w:keepNext/>
      <w:keepLines/>
      <w:numPr>
        <w:ilvl w:val="3"/>
        <w:numId w:val="13"/>
      </w:numPr>
      <w:spacing w:before="200" w:after="60"/>
      <w:outlineLvl w:val="3"/>
    </w:pPr>
    <w:rPr>
      <w:rFonts w:asciiTheme="majorHAnsi" w:eastAsiaTheme="majorEastAsia" w:hAnsiTheme="majorHAnsi" w:cstheme="majorBidi"/>
      <w:b/>
      <w:bCs/>
      <w:i/>
      <w:iCs/>
      <w:color w:val="414041" w:themeColor="text2"/>
    </w:rPr>
  </w:style>
  <w:style w:type="paragraph" w:styleId="Heading5">
    <w:name w:val="heading 5"/>
    <w:basedOn w:val="Normal"/>
    <w:next w:val="Normal"/>
    <w:link w:val="Heading5Char"/>
    <w:uiPriority w:val="9"/>
    <w:semiHidden/>
    <w:unhideWhenUsed/>
    <w:qFormat/>
    <w:rsid w:val="001869D0"/>
    <w:pPr>
      <w:keepNext/>
      <w:keepLines/>
      <w:numPr>
        <w:ilvl w:val="4"/>
        <w:numId w:val="13"/>
      </w:numPr>
      <w:spacing w:before="40" w:after="0"/>
      <w:outlineLvl w:val="4"/>
    </w:pPr>
    <w:rPr>
      <w:rFonts w:asciiTheme="majorHAnsi" w:eastAsiaTheme="majorEastAsia" w:hAnsiTheme="majorHAnsi" w:cstheme="majorBidi"/>
      <w:color w:val="025D78" w:themeColor="accent1" w:themeShade="BF"/>
    </w:rPr>
  </w:style>
  <w:style w:type="paragraph" w:styleId="Heading6">
    <w:name w:val="heading 6"/>
    <w:basedOn w:val="Normal"/>
    <w:next w:val="Normal"/>
    <w:link w:val="Heading6Char"/>
    <w:uiPriority w:val="9"/>
    <w:semiHidden/>
    <w:unhideWhenUsed/>
    <w:qFormat/>
    <w:rsid w:val="001869D0"/>
    <w:pPr>
      <w:keepNext/>
      <w:keepLines/>
      <w:numPr>
        <w:ilvl w:val="5"/>
        <w:numId w:val="13"/>
      </w:numPr>
      <w:spacing w:before="40" w:after="0"/>
      <w:outlineLvl w:val="5"/>
    </w:pPr>
    <w:rPr>
      <w:rFonts w:asciiTheme="majorHAnsi" w:eastAsiaTheme="majorEastAsia" w:hAnsiTheme="majorHAnsi" w:cstheme="majorBidi"/>
      <w:color w:val="013D50" w:themeColor="accent1" w:themeShade="7F"/>
    </w:rPr>
  </w:style>
  <w:style w:type="paragraph" w:styleId="Heading7">
    <w:name w:val="heading 7"/>
    <w:basedOn w:val="Normal"/>
    <w:next w:val="Normal"/>
    <w:link w:val="Heading7Char"/>
    <w:uiPriority w:val="9"/>
    <w:semiHidden/>
    <w:unhideWhenUsed/>
    <w:qFormat/>
    <w:rsid w:val="001869D0"/>
    <w:pPr>
      <w:keepNext/>
      <w:keepLines/>
      <w:numPr>
        <w:ilvl w:val="6"/>
        <w:numId w:val="13"/>
      </w:numPr>
      <w:spacing w:before="40" w:after="0"/>
      <w:outlineLvl w:val="6"/>
    </w:pPr>
    <w:rPr>
      <w:rFonts w:asciiTheme="majorHAnsi" w:eastAsiaTheme="majorEastAsia" w:hAnsiTheme="majorHAnsi" w:cstheme="majorBidi"/>
      <w:i/>
      <w:iCs/>
      <w:color w:val="013D50" w:themeColor="accent1" w:themeShade="7F"/>
    </w:rPr>
  </w:style>
  <w:style w:type="paragraph" w:styleId="Heading8">
    <w:name w:val="heading 8"/>
    <w:basedOn w:val="Normal"/>
    <w:next w:val="Normal"/>
    <w:link w:val="Heading8Char"/>
    <w:uiPriority w:val="9"/>
    <w:semiHidden/>
    <w:unhideWhenUsed/>
    <w:qFormat/>
    <w:rsid w:val="001869D0"/>
    <w:pPr>
      <w:keepNext/>
      <w:keepLines/>
      <w:numPr>
        <w:ilvl w:val="7"/>
        <w:numId w:val="1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869D0"/>
    <w:pPr>
      <w:keepNext/>
      <w:keepLines/>
      <w:numPr>
        <w:ilvl w:val="8"/>
        <w:numId w:val="1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9D0"/>
    <w:rPr>
      <w:rFonts w:asciiTheme="majorHAnsi" w:eastAsiaTheme="majorEastAsia" w:hAnsiTheme="majorHAnsi" w:cstheme="majorBidi"/>
      <w:b/>
      <w:bCs/>
      <w:color w:val="037DA1" w:themeColor="accent1"/>
      <w:sz w:val="32"/>
      <w:szCs w:val="28"/>
    </w:rPr>
  </w:style>
  <w:style w:type="character" w:customStyle="1" w:styleId="Heading2Char">
    <w:name w:val="Heading 2 Char"/>
    <w:basedOn w:val="DefaultParagraphFont"/>
    <w:link w:val="Heading2"/>
    <w:uiPriority w:val="9"/>
    <w:rsid w:val="001869D0"/>
    <w:rPr>
      <w:rFonts w:asciiTheme="majorHAnsi" w:eastAsiaTheme="majorEastAsia" w:hAnsiTheme="majorHAnsi" w:cstheme="majorBidi"/>
      <w:b/>
      <w:bCs/>
      <w:color w:val="414041" w:themeColor="text2"/>
      <w:sz w:val="28"/>
      <w:szCs w:val="28"/>
    </w:rPr>
  </w:style>
  <w:style w:type="paragraph" w:styleId="Header">
    <w:name w:val="header"/>
    <w:basedOn w:val="Normal"/>
    <w:link w:val="HeaderChar"/>
    <w:unhideWhenUsed/>
    <w:rsid w:val="004D33D5"/>
    <w:pPr>
      <w:tabs>
        <w:tab w:val="center" w:pos="4680"/>
        <w:tab w:val="right" w:pos="9360"/>
      </w:tabs>
      <w:spacing w:after="0" w:line="240" w:lineRule="auto"/>
    </w:pPr>
    <w:rPr>
      <w:sz w:val="24"/>
    </w:rPr>
  </w:style>
  <w:style w:type="character" w:customStyle="1" w:styleId="HeaderChar">
    <w:name w:val="Header Char"/>
    <w:basedOn w:val="DefaultParagraphFont"/>
    <w:link w:val="Header"/>
    <w:rsid w:val="004D33D5"/>
    <w:rPr>
      <w:sz w:val="24"/>
    </w:rPr>
  </w:style>
  <w:style w:type="paragraph" w:styleId="Footer">
    <w:name w:val="footer"/>
    <w:basedOn w:val="Normal"/>
    <w:link w:val="FooterChar"/>
    <w:unhideWhenUsed/>
    <w:rsid w:val="005F091E"/>
    <w:pPr>
      <w:tabs>
        <w:tab w:val="right" w:pos="10080"/>
      </w:tabs>
      <w:spacing w:after="0" w:line="240" w:lineRule="auto"/>
    </w:pPr>
    <w:rPr>
      <w:color w:val="7F7F7F"/>
      <w:sz w:val="18"/>
      <w:szCs w:val="18"/>
    </w:rPr>
  </w:style>
  <w:style w:type="character" w:customStyle="1" w:styleId="FooterChar">
    <w:name w:val="Footer Char"/>
    <w:basedOn w:val="DefaultParagraphFont"/>
    <w:link w:val="Footer"/>
    <w:rsid w:val="005F091E"/>
    <w:rPr>
      <w:color w:val="7F7F7F"/>
      <w:sz w:val="18"/>
      <w:szCs w:val="18"/>
    </w:rPr>
  </w:style>
  <w:style w:type="paragraph" w:styleId="BalloonText">
    <w:name w:val="Balloon Text"/>
    <w:basedOn w:val="Normal"/>
    <w:link w:val="BalloonTextChar"/>
    <w:uiPriority w:val="99"/>
    <w:semiHidden/>
    <w:unhideWhenUsed/>
    <w:rsid w:val="000372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72E1"/>
    <w:rPr>
      <w:rFonts w:ascii="Tahoma" w:hAnsi="Tahoma" w:cs="Tahoma"/>
      <w:sz w:val="16"/>
      <w:szCs w:val="16"/>
    </w:rPr>
  </w:style>
  <w:style w:type="paragraph" w:styleId="Title">
    <w:name w:val="Title"/>
    <w:basedOn w:val="Normal"/>
    <w:next w:val="Normal"/>
    <w:link w:val="TitleChar"/>
    <w:uiPriority w:val="10"/>
    <w:qFormat/>
    <w:rsid w:val="006D01BE"/>
    <w:pPr>
      <w:pBdr>
        <w:bottom w:val="single" w:sz="8" w:space="4" w:color="037DA1" w:themeColor="accent1"/>
      </w:pBdr>
      <w:spacing w:after="300" w:line="240" w:lineRule="auto"/>
      <w:contextualSpacing/>
    </w:pPr>
    <w:rPr>
      <w:rFonts w:asciiTheme="majorHAnsi" w:eastAsiaTheme="majorEastAsia" w:hAnsiTheme="majorHAnsi" w:cstheme="majorBidi"/>
      <w:b/>
      <w:color w:val="037DA1" w:themeColor="accent1"/>
      <w:spacing w:val="5"/>
      <w:kern w:val="28"/>
      <w:sz w:val="52"/>
      <w:szCs w:val="52"/>
    </w:rPr>
  </w:style>
  <w:style w:type="character" w:customStyle="1" w:styleId="TitleChar">
    <w:name w:val="Title Char"/>
    <w:basedOn w:val="DefaultParagraphFont"/>
    <w:link w:val="Title"/>
    <w:uiPriority w:val="10"/>
    <w:rsid w:val="006D01BE"/>
    <w:rPr>
      <w:rFonts w:asciiTheme="majorHAnsi" w:eastAsiaTheme="majorEastAsia" w:hAnsiTheme="majorHAnsi" w:cstheme="majorBidi"/>
      <w:b/>
      <w:color w:val="037DA1" w:themeColor="accent1"/>
      <w:spacing w:val="5"/>
      <w:kern w:val="28"/>
      <w:sz w:val="52"/>
      <w:szCs w:val="52"/>
    </w:rPr>
  </w:style>
  <w:style w:type="character" w:customStyle="1" w:styleId="Heading3Char">
    <w:name w:val="Heading 3 Char"/>
    <w:basedOn w:val="DefaultParagraphFont"/>
    <w:link w:val="Heading3"/>
    <w:uiPriority w:val="9"/>
    <w:rsid w:val="00D7436B"/>
    <w:rPr>
      <w:rFonts w:asciiTheme="majorHAnsi" w:eastAsiaTheme="majorEastAsia" w:hAnsiTheme="majorHAnsi" w:cstheme="majorBidi"/>
      <w:b/>
      <w:bCs/>
      <w:color w:val="414041" w:themeColor="text2"/>
      <w:sz w:val="24"/>
    </w:rPr>
  </w:style>
  <w:style w:type="character" w:customStyle="1" w:styleId="Heading4Char">
    <w:name w:val="Heading 4 Char"/>
    <w:basedOn w:val="DefaultParagraphFont"/>
    <w:link w:val="Heading4"/>
    <w:uiPriority w:val="9"/>
    <w:rsid w:val="00D7436B"/>
    <w:rPr>
      <w:rFonts w:asciiTheme="majorHAnsi" w:eastAsiaTheme="majorEastAsia" w:hAnsiTheme="majorHAnsi" w:cstheme="majorBidi"/>
      <w:b/>
      <w:bCs/>
      <w:i/>
      <w:iCs/>
      <w:color w:val="414041" w:themeColor="text2"/>
    </w:rPr>
  </w:style>
  <w:style w:type="character" w:styleId="Emphasis">
    <w:name w:val="Emphasis"/>
    <w:basedOn w:val="DefaultParagraphFont"/>
    <w:uiPriority w:val="20"/>
    <w:qFormat/>
    <w:rsid w:val="006D01BE"/>
    <w:rPr>
      <w:i/>
      <w:iCs/>
    </w:rPr>
  </w:style>
  <w:style w:type="paragraph" w:customStyle="1" w:styleId="Image">
    <w:name w:val="Image"/>
    <w:basedOn w:val="Normal"/>
    <w:qFormat/>
    <w:rsid w:val="00F015A2"/>
    <w:pPr>
      <w:keepNext/>
      <w:spacing w:before="120" w:after="0"/>
      <w:ind w:left="360"/>
    </w:pPr>
  </w:style>
  <w:style w:type="paragraph" w:styleId="Caption">
    <w:name w:val="caption"/>
    <w:basedOn w:val="Normal"/>
    <w:next w:val="Normal"/>
    <w:uiPriority w:val="35"/>
    <w:unhideWhenUsed/>
    <w:qFormat/>
    <w:rsid w:val="00EF7E27"/>
    <w:pPr>
      <w:spacing w:line="240" w:lineRule="auto"/>
      <w:ind w:left="360"/>
    </w:pPr>
    <w:rPr>
      <w:b/>
      <w:bCs/>
      <w:color w:val="037DA1" w:themeColor="accent1"/>
      <w:sz w:val="18"/>
      <w:szCs w:val="18"/>
    </w:rPr>
  </w:style>
  <w:style w:type="paragraph" w:customStyle="1" w:styleId="ChapterTitle">
    <w:name w:val="Chapter Title"/>
    <w:basedOn w:val="Heading1"/>
    <w:next w:val="DocDescription"/>
    <w:qFormat/>
    <w:rsid w:val="00525BCE"/>
    <w:pPr>
      <w:pBdr>
        <w:bottom w:val="single" w:sz="8" w:space="1" w:color="auto"/>
      </w:pBdr>
      <w:spacing w:before="240"/>
    </w:pPr>
    <w:rPr>
      <w:color w:val="auto"/>
      <w:sz w:val="36"/>
    </w:rPr>
  </w:style>
  <w:style w:type="paragraph" w:customStyle="1" w:styleId="DocDescription">
    <w:name w:val="DocDescription"/>
    <w:basedOn w:val="Normal"/>
    <w:qFormat/>
    <w:rsid w:val="00B76C60"/>
    <w:rPr>
      <w:i/>
    </w:rPr>
  </w:style>
  <w:style w:type="paragraph" w:styleId="ListParagraph">
    <w:name w:val="List Paragraph"/>
    <w:basedOn w:val="Normal"/>
    <w:uiPriority w:val="34"/>
    <w:qFormat/>
    <w:rsid w:val="00534A25"/>
    <w:pPr>
      <w:numPr>
        <w:numId w:val="1"/>
      </w:numPr>
      <w:spacing w:after="120"/>
      <w:contextualSpacing/>
    </w:pPr>
  </w:style>
  <w:style w:type="paragraph" w:customStyle="1" w:styleId="ListPrefaceParagraph">
    <w:name w:val="ListPreface Paragraph"/>
    <w:basedOn w:val="Normal"/>
    <w:qFormat/>
    <w:rsid w:val="00534A25"/>
    <w:pPr>
      <w:spacing w:after="60"/>
    </w:pPr>
  </w:style>
  <w:style w:type="paragraph" w:customStyle="1" w:styleId="MultiListLevel1">
    <w:name w:val="MultiList Level1"/>
    <w:basedOn w:val="ListParagraph"/>
    <w:rsid w:val="00475A99"/>
    <w:pPr>
      <w:numPr>
        <w:numId w:val="4"/>
      </w:numPr>
      <w:spacing w:after="60"/>
    </w:pPr>
    <w:rPr>
      <w:bCs/>
    </w:rPr>
  </w:style>
  <w:style w:type="paragraph" w:customStyle="1" w:styleId="MultiListLevel2">
    <w:name w:val="MultiList Level2"/>
    <w:basedOn w:val="ListParagraph"/>
    <w:rsid w:val="00475A99"/>
    <w:pPr>
      <w:numPr>
        <w:ilvl w:val="1"/>
        <w:numId w:val="4"/>
      </w:numPr>
      <w:spacing w:after="60"/>
    </w:pPr>
    <w:rPr>
      <w:bCs/>
    </w:rPr>
  </w:style>
  <w:style w:type="paragraph" w:customStyle="1" w:styleId="MultiListLevel3">
    <w:name w:val="MultiList Level3"/>
    <w:basedOn w:val="ListParagraph"/>
    <w:rsid w:val="00475A99"/>
    <w:pPr>
      <w:numPr>
        <w:ilvl w:val="2"/>
        <w:numId w:val="4"/>
      </w:numPr>
      <w:spacing w:after="60"/>
    </w:pPr>
    <w:rPr>
      <w:bCs/>
    </w:rPr>
  </w:style>
  <w:style w:type="paragraph" w:customStyle="1" w:styleId="MultiListLevel4">
    <w:name w:val="MultiList Level4"/>
    <w:basedOn w:val="ListParagraph"/>
    <w:rsid w:val="00475A99"/>
    <w:pPr>
      <w:numPr>
        <w:ilvl w:val="3"/>
        <w:numId w:val="4"/>
      </w:numPr>
      <w:spacing w:after="60"/>
    </w:pPr>
    <w:rPr>
      <w:bCs/>
    </w:rPr>
  </w:style>
  <w:style w:type="character" w:styleId="Hyperlink">
    <w:name w:val="Hyperlink"/>
    <w:basedOn w:val="DefaultParagraphFont"/>
    <w:uiPriority w:val="99"/>
    <w:unhideWhenUsed/>
    <w:rsid w:val="00724417"/>
    <w:rPr>
      <w:color w:val="037DA1" w:themeColor="hyperlink"/>
      <w:u w:val="single"/>
    </w:rPr>
  </w:style>
  <w:style w:type="paragraph" w:customStyle="1" w:styleId="Emailtemplatetext">
    <w:name w:val="Email template text"/>
    <w:basedOn w:val="Normal"/>
    <w:qFormat/>
    <w:rsid w:val="00724417"/>
    <w:pPr>
      <w:spacing w:after="0" w:line="240" w:lineRule="auto"/>
      <w:ind w:left="1440"/>
    </w:pPr>
    <w:rPr>
      <w:i/>
      <w:sz w:val="16"/>
      <w:szCs w:val="16"/>
    </w:rPr>
  </w:style>
  <w:style w:type="paragraph" w:styleId="TOC1">
    <w:name w:val="toc 1"/>
    <w:basedOn w:val="Normal"/>
    <w:next w:val="Normal"/>
    <w:autoRedefine/>
    <w:uiPriority w:val="39"/>
    <w:unhideWhenUsed/>
    <w:rsid w:val="007E76E1"/>
    <w:pPr>
      <w:spacing w:after="100"/>
    </w:pPr>
  </w:style>
  <w:style w:type="paragraph" w:styleId="TOC2">
    <w:name w:val="toc 2"/>
    <w:basedOn w:val="Normal"/>
    <w:next w:val="Normal"/>
    <w:autoRedefine/>
    <w:uiPriority w:val="39"/>
    <w:unhideWhenUsed/>
    <w:rsid w:val="007E76E1"/>
    <w:pPr>
      <w:spacing w:after="100"/>
      <w:ind w:left="220"/>
    </w:pPr>
  </w:style>
  <w:style w:type="paragraph" w:styleId="TOC3">
    <w:name w:val="toc 3"/>
    <w:basedOn w:val="Normal"/>
    <w:next w:val="Normal"/>
    <w:autoRedefine/>
    <w:uiPriority w:val="39"/>
    <w:unhideWhenUsed/>
    <w:rsid w:val="007E76E1"/>
    <w:pPr>
      <w:spacing w:after="100"/>
      <w:ind w:left="440"/>
    </w:pPr>
  </w:style>
  <w:style w:type="paragraph" w:styleId="TOC4">
    <w:name w:val="toc 4"/>
    <w:basedOn w:val="Normal"/>
    <w:next w:val="Normal"/>
    <w:autoRedefine/>
    <w:uiPriority w:val="39"/>
    <w:unhideWhenUsed/>
    <w:rsid w:val="007E76E1"/>
    <w:pPr>
      <w:spacing w:after="100"/>
      <w:ind w:left="660"/>
    </w:pPr>
  </w:style>
  <w:style w:type="paragraph" w:styleId="TOC5">
    <w:name w:val="toc 5"/>
    <w:basedOn w:val="Normal"/>
    <w:next w:val="Normal"/>
    <w:autoRedefine/>
    <w:uiPriority w:val="39"/>
    <w:unhideWhenUsed/>
    <w:rsid w:val="007E76E1"/>
    <w:pPr>
      <w:spacing w:after="100"/>
      <w:ind w:left="880"/>
    </w:pPr>
  </w:style>
  <w:style w:type="paragraph" w:styleId="TOCHeading">
    <w:name w:val="TOC Heading"/>
    <w:basedOn w:val="Heading1"/>
    <w:next w:val="Normal"/>
    <w:uiPriority w:val="39"/>
    <w:unhideWhenUsed/>
    <w:qFormat/>
    <w:rsid w:val="001869D0"/>
    <w:pPr>
      <w:numPr>
        <w:numId w:val="0"/>
      </w:numPr>
      <w:spacing w:before="480" w:after="0"/>
      <w:outlineLvl w:val="9"/>
    </w:pPr>
    <w:rPr>
      <w:sz w:val="28"/>
    </w:rPr>
  </w:style>
  <w:style w:type="paragraph" w:styleId="NoSpacing">
    <w:name w:val="No Spacing"/>
    <w:uiPriority w:val="1"/>
    <w:qFormat/>
    <w:rsid w:val="0032006C"/>
    <w:pPr>
      <w:spacing w:after="0" w:line="240" w:lineRule="auto"/>
    </w:pPr>
  </w:style>
  <w:style w:type="paragraph" w:customStyle="1" w:styleId="RevisionHist">
    <w:name w:val="RevisionHist"/>
    <w:basedOn w:val="Normal"/>
    <w:next w:val="Normal"/>
    <w:rsid w:val="004502EC"/>
    <w:pPr>
      <w:pBdr>
        <w:bottom w:val="single" w:sz="4" w:space="1" w:color="auto"/>
      </w:pBdr>
      <w:spacing w:before="600"/>
    </w:pPr>
    <w:rPr>
      <w:b/>
      <w:sz w:val="32"/>
      <w:szCs w:val="32"/>
    </w:rPr>
  </w:style>
  <w:style w:type="table" w:styleId="TableGrid">
    <w:name w:val="Table Grid"/>
    <w:basedOn w:val="TableNormal"/>
    <w:uiPriority w:val="59"/>
    <w:rsid w:val="003200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Code">
    <w:name w:val="HTML Code"/>
    <w:basedOn w:val="DefaultParagraphFont"/>
    <w:uiPriority w:val="99"/>
    <w:unhideWhenUsed/>
    <w:rsid w:val="0078335E"/>
    <w:rPr>
      <w:rFonts w:ascii="Consolas" w:hAnsi="Consolas" w:cs="Consolas"/>
      <w:sz w:val="20"/>
      <w:szCs w:val="20"/>
    </w:rPr>
  </w:style>
  <w:style w:type="paragraph" w:customStyle="1" w:styleId="CodeSegment">
    <w:name w:val="CodeSegment"/>
    <w:basedOn w:val="Normal"/>
    <w:link w:val="CodeSegmentChar"/>
    <w:qFormat/>
    <w:rsid w:val="00D625B4"/>
    <w:pPr>
      <w:spacing w:after="0" w:line="240" w:lineRule="auto"/>
      <w:ind w:left="720"/>
    </w:pPr>
    <w:rPr>
      <w:rFonts w:ascii="Courier New" w:hAnsi="Courier New" w:cs="Courier New"/>
      <w:sz w:val="18"/>
      <w:szCs w:val="18"/>
    </w:rPr>
  </w:style>
  <w:style w:type="paragraph" w:customStyle="1" w:styleId="Copyright">
    <w:name w:val="Copyright"/>
    <w:basedOn w:val="Normal"/>
    <w:link w:val="CopyrightChar"/>
    <w:qFormat/>
    <w:rsid w:val="005E3A38"/>
    <w:rPr>
      <w:sz w:val="18"/>
      <w:szCs w:val="18"/>
    </w:rPr>
  </w:style>
  <w:style w:type="character" w:customStyle="1" w:styleId="CopyrightChar">
    <w:name w:val="Copyright Char"/>
    <w:basedOn w:val="DefaultParagraphFont"/>
    <w:link w:val="Copyright"/>
    <w:rsid w:val="005E3A38"/>
    <w:rPr>
      <w:sz w:val="18"/>
      <w:szCs w:val="18"/>
    </w:rPr>
  </w:style>
  <w:style w:type="character" w:customStyle="1" w:styleId="CodeSegmentChar">
    <w:name w:val="CodeSegment Char"/>
    <w:basedOn w:val="DefaultParagraphFont"/>
    <w:link w:val="CodeSegment"/>
    <w:rsid w:val="00D625B4"/>
    <w:rPr>
      <w:rFonts w:ascii="Courier New" w:hAnsi="Courier New" w:cs="Courier New"/>
      <w:sz w:val="18"/>
      <w:szCs w:val="18"/>
    </w:rPr>
  </w:style>
  <w:style w:type="character" w:styleId="FollowedHyperlink">
    <w:name w:val="FollowedHyperlink"/>
    <w:basedOn w:val="DefaultParagraphFont"/>
    <w:uiPriority w:val="99"/>
    <w:semiHidden/>
    <w:unhideWhenUsed/>
    <w:rsid w:val="006B1F63"/>
    <w:rPr>
      <w:color w:val="78AA37" w:themeColor="followedHyperlink"/>
      <w:u w:val="single"/>
    </w:rPr>
  </w:style>
  <w:style w:type="character" w:customStyle="1" w:styleId="Heading5Char">
    <w:name w:val="Heading 5 Char"/>
    <w:basedOn w:val="DefaultParagraphFont"/>
    <w:link w:val="Heading5"/>
    <w:uiPriority w:val="9"/>
    <w:semiHidden/>
    <w:rsid w:val="001869D0"/>
    <w:rPr>
      <w:rFonts w:asciiTheme="majorHAnsi" w:eastAsiaTheme="majorEastAsia" w:hAnsiTheme="majorHAnsi" w:cstheme="majorBidi"/>
      <w:color w:val="025D78" w:themeColor="accent1" w:themeShade="BF"/>
    </w:rPr>
  </w:style>
  <w:style w:type="character" w:customStyle="1" w:styleId="Heading6Char">
    <w:name w:val="Heading 6 Char"/>
    <w:basedOn w:val="DefaultParagraphFont"/>
    <w:link w:val="Heading6"/>
    <w:uiPriority w:val="9"/>
    <w:semiHidden/>
    <w:rsid w:val="001869D0"/>
    <w:rPr>
      <w:rFonts w:asciiTheme="majorHAnsi" w:eastAsiaTheme="majorEastAsia" w:hAnsiTheme="majorHAnsi" w:cstheme="majorBidi"/>
      <w:color w:val="013D50" w:themeColor="accent1" w:themeShade="7F"/>
    </w:rPr>
  </w:style>
  <w:style w:type="character" w:customStyle="1" w:styleId="Heading7Char">
    <w:name w:val="Heading 7 Char"/>
    <w:basedOn w:val="DefaultParagraphFont"/>
    <w:link w:val="Heading7"/>
    <w:uiPriority w:val="9"/>
    <w:semiHidden/>
    <w:rsid w:val="001869D0"/>
    <w:rPr>
      <w:rFonts w:asciiTheme="majorHAnsi" w:eastAsiaTheme="majorEastAsia" w:hAnsiTheme="majorHAnsi" w:cstheme="majorBidi"/>
      <w:i/>
      <w:iCs/>
      <w:color w:val="013D50" w:themeColor="accent1" w:themeShade="7F"/>
    </w:rPr>
  </w:style>
  <w:style w:type="character" w:customStyle="1" w:styleId="Heading8Char">
    <w:name w:val="Heading 8 Char"/>
    <w:basedOn w:val="DefaultParagraphFont"/>
    <w:link w:val="Heading8"/>
    <w:uiPriority w:val="9"/>
    <w:semiHidden/>
    <w:rsid w:val="001869D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869D0"/>
    <w:rPr>
      <w:rFonts w:asciiTheme="majorHAnsi" w:eastAsiaTheme="majorEastAsia" w:hAnsiTheme="majorHAnsi" w:cstheme="majorBidi"/>
      <w:i/>
      <w:iCs/>
      <w:color w:val="272727" w:themeColor="text1" w:themeTint="D8"/>
      <w:sz w:val="21"/>
      <w:szCs w:val="21"/>
    </w:rPr>
  </w:style>
  <w:style w:type="paragraph" w:customStyle="1" w:styleId="PostTable">
    <w:name w:val="PostTable"/>
    <w:basedOn w:val="Normal"/>
    <w:next w:val="Normal"/>
    <w:qFormat/>
    <w:rsid w:val="00A02498"/>
    <w:pPr>
      <w:spacing w:before="240"/>
    </w:pPr>
    <w:rPr>
      <w:bCs/>
    </w:rPr>
  </w:style>
  <w:style w:type="character" w:styleId="CommentReference">
    <w:name w:val="annotation reference"/>
    <w:basedOn w:val="DefaultParagraphFont"/>
    <w:uiPriority w:val="99"/>
    <w:semiHidden/>
    <w:unhideWhenUsed/>
    <w:rsid w:val="00FD0238"/>
    <w:rPr>
      <w:sz w:val="16"/>
      <w:szCs w:val="16"/>
    </w:rPr>
  </w:style>
  <w:style w:type="paragraph" w:styleId="CommentText">
    <w:name w:val="annotation text"/>
    <w:basedOn w:val="Normal"/>
    <w:link w:val="CommentTextChar"/>
    <w:uiPriority w:val="99"/>
    <w:semiHidden/>
    <w:unhideWhenUsed/>
    <w:rsid w:val="00FD0238"/>
    <w:pPr>
      <w:spacing w:line="240" w:lineRule="auto"/>
    </w:pPr>
    <w:rPr>
      <w:sz w:val="20"/>
      <w:szCs w:val="20"/>
    </w:rPr>
  </w:style>
  <w:style w:type="character" w:customStyle="1" w:styleId="CommentTextChar">
    <w:name w:val="Comment Text Char"/>
    <w:basedOn w:val="DefaultParagraphFont"/>
    <w:link w:val="CommentText"/>
    <w:uiPriority w:val="99"/>
    <w:semiHidden/>
    <w:rsid w:val="00FD0238"/>
    <w:rPr>
      <w:sz w:val="20"/>
      <w:szCs w:val="20"/>
    </w:rPr>
  </w:style>
  <w:style w:type="paragraph" w:styleId="CommentSubject">
    <w:name w:val="annotation subject"/>
    <w:basedOn w:val="CommentText"/>
    <w:next w:val="CommentText"/>
    <w:link w:val="CommentSubjectChar"/>
    <w:uiPriority w:val="99"/>
    <w:semiHidden/>
    <w:unhideWhenUsed/>
    <w:rsid w:val="00FD0238"/>
    <w:rPr>
      <w:b/>
      <w:bCs/>
    </w:rPr>
  </w:style>
  <w:style w:type="character" w:customStyle="1" w:styleId="CommentSubjectChar">
    <w:name w:val="Comment Subject Char"/>
    <w:basedOn w:val="CommentTextChar"/>
    <w:link w:val="CommentSubject"/>
    <w:uiPriority w:val="99"/>
    <w:semiHidden/>
    <w:rsid w:val="00FD0238"/>
    <w:rPr>
      <w:b/>
      <w:bCs/>
      <w:sz w:val="20"/>
      <w:szCs w:val="20"/>
    </w:rPr>
  </w:style>
  <w:style w:type="paragraph" w:styleId="NormalWeb">
    <w:name w:val="Normal (Web)"/>
    <w:basedOn w:val="Normal"/>
    <w:uiPriority w:val="99"/>
    <w:semiHidden/>
    <w:unhideWhenUsed/>
    <w:rsid w:val="005729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276087">
      <w:bodyDiv w:val="1"/>
      <w:marLeft w:val="0"/>
      <w:marRight w:val="0"/>
      <w:marTop w:val="0"/>
      <w:marBottom w:val="0"/>
      <w:divBdr>
        <w:top w:val="none" w:sz="0" w:space="0" w:color="auto"/>
        <w:left w:val="none" w:sz="0" w:space="0" w:color="auto"/>
        <w:bottom w:val="none" w:sz="0" w:space="0" w:color="auto"/>
        <w:right w:val="none" w:sz="0" w:space="0" w:color="auto"/>
      </w:divBdr>
    </w:div>
    <w:div w:id="1206941523">
      <w:bodyDiv w:val="1"/>
      <w:marLeft w:val="0"/>
      <w:marRight w:val="0"/>
      <w:marTop w:val="0"/>
      <w:marBottom w:val="0"/>
      <w:divBdr>
        <w:top w:val="none" w:sz="0" w:space="0" w:color="auto"/>
        <w:left w:val="none" w:sz="0" w:space="0" w:color="auto"/>
        <w:bottom w:val="none" w:sz="0" w:space="0" w:color="auto"/>
        <w:right w:val="none" w:sz="0" w:space="0" w:color="auto"/>
      </w:divBdr>
    </w:div>
    <w:div w:id="1227062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community.sailpoint.com/docs/DOC-5074"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mmunity.sailpoint.com/docs/DOC-4578"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community.sailpoint.com/docs/DOC-618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mmunity.sailpoint.com/docs/DOC-4578" TargetMode="External"/><Relationship Id="rId5" Type="http://schemas.openxmlformats.org/officeDocument/2006/relationships/webSettings" Target="webSettings.xml"/><Relationship Id="rId15" Type="http://schemas.openxmlformats.org/officeDocument/2006/relationships/hyperlink" Target="https://community.sailpoint.com/docs/DOC-3887" TargetMode="External"/><Relationship Id="rId10" Type="http://schemas.openxmlformats.org/officeDocument/2006/relationships/hyperlink" Target="https://community.sailpoint.com/docs/DOC-456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ommunity.sailpoint.com/docs/DOC-3887" TargetMode="External"/><Relationship Id="rId14" Type="http://schemas.openxmlformats.org/officeDocument/2006/relationships/hyperlink" Target="https://community.sailpoint.com/docs/DOC-507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e.bauer\Documents\!!All%20Phases%20Templates\0%20-%20Define\SailPoint%20-%20Word%20CorpTemplate%20Numbered%20Headers.dotx" TargetMode="External"/></Relationships>
</file>

<file path=word/theme/theme1.xml><?xml version="1.0" encoding="utf-8"?>
<a:theme xmlns:a="http://schemas.openxmlformats.org/drawingml/2006/main" name="Office Theme">
  <a:themeElements>
    <a:clrScheme name="CorpColors2013">
      <a:dk1>
        <a:sysClr val="windowText" lastClr="000000"/>
      </a:dk1>
      <a:lt1>
        <a:sysClr val="window" lastClr="FFFFFF"/>
      </a:lt1>
      <a:dk2>
        <a:srgbClr val="414041"/>
      </a:dk2>
      <a:lt2>
        <a:srgbClr val="EEECE1"/>
      </a:lt2>
      <a:accent1>
        <a:srgbClr val="037DA1"/>
      </a:accent1>
      <a:accent2>
        <a:srgbClr val="78AA37"/>
      </a:accent2>
      <a:accent3>
        <a:srgbClr val="E37819"/>
      </a:accent3>
      <a:accent4>
        <a:srgbClr val="DBA50E"/>
      </a:accent4>
      <a:accent5>
        <a:srgbClr val="A22F19"/>
      </a:accent5>
      <a:accent6>
        <a:srgbClr val="FFFFFF"/>
      </a:accent6>
      <a:hlink>
        <a:srgbClr val="037DA1"/>
      </a:hlink>
      <a:folHlink>
        <a:srgbClr val="78AA3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4491C-A6DA-4EA3-A0B1-02221BD62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SailPoint - Word CorpTemplate Numbered Headers</Template>
  <TotalTime>29</TotalTime>
  <Pages>7</Pages>
  <Words>2123</Words>
  <Characters>12107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Bauer</dc:creator>
  <cp:lastModifiedBy>Nawaz Kunnibhavi</cp:lastModifiedBy>
  <cp:revision>7</cp:revision>
  <cp:lastPrinted>2016-08-17T14:00:00Z</cp:lastPrinted>
  <dcterms:created xsi:type="dcterms:W3CDTF">2016-08-17T16:46:00Z</dcterms:created>
  <dcterms:modified xsi:type="dcterms:W3CDTF">2019-12-23T15:35:00Z</dcterms:modified>
</cp:coreProperties>
</file>